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618F" w14:textId="79B9E6A6" w:rsidR="00947D6B" w:rsidRDefault="00BB774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bookmarkStart w:id="0" w:name="_MailAutoSig"/>
      <w:r w:rsidRPr="00BB7746">
        <w:rPr>
          <w:rFonts w:ascii="Calibri" w:eastAsia="Calibri" w:hAnsi="Calibri" w:cs="Times New Roman"/>
          <w:noProof/>
        </w:rPr>
        <w:drawing>
          <wp:inline distT="0" distB="0" distL="0" distR="0" wp14:anchorId="6BD26F07" wp14:editId="02FA6226">
            <wp:extent cx="1704975" cy="647700"/>
            <wp:effectExtent l="0" t="0" r="9525" b="0"/>
            <wp:docPr id="1" name="Picture 1" descr="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s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2A6191" w14:textId="7201D0C1" w:rsidR="00947D6B" w:rsidRPr="00F260F5" w:rsidRDefault="00947D6B" w:rsidP="00BB7746">
      <w:pPr>
        <w:pStyle w:val="Heading2"/>
        <w:spacing w:before="74" w:line="244" w:lineRule="auto"/>
        <w:ind w:left="6969" w:right="118" w:firstLine="124"/>
        <w:jc w:val="right"/>
        <w:rPr>
          <w:rFonts w:cs="Times New Roman"/>
          <w:b w:val="0"/>
          <w:bCs w:val="0"/>
        </w:rPr>
      </w:pPr>
    </w:p>
    <w:p w14:paraId="292A6192" w14:textId="77777777" w:rsidR="00947D6B" w:rsidRPr="00F260F5" w:rsidRDefault="00947D6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2A6193" w14:textId="77777777" w:rsidR="00947D6B" w:rsidRPr="00F260F5" w:rsidRDefault="00FE34CC">
      <w:pPr>
        <w:ind w:left="1943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7 – THERMAL AND MOISTURE</w:t>
      </w:r>
      <w:r w:rsidRPr="00F260F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</w:t>
      </w:r>
    </w:p>
    <w:p w14:paraId="292A6194" w14:textId="02718283" w:rsidR="00947D6B" w:rsidRPr="00F260F5" w:rsidRDefault="00FE34CC">
      <w:pPr>
        <w:spacing w:before="5"/>
        <w:ind w:left="3412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071800 </w:t>
      </w:r>
      <w:r w:rsidR="007F2332"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F2332">
        <w:rPr>
          <w:rFonts w:ascii="Times New Roman" w:eastAsia="Times New Roman" w:hAnsi="Times New Roman" w:cs="Times New Roman"/>
          <w:b/>
          <w:bCs/>
          <w:sz w:val="24"/>
          <w:szCs w:val="24"/>
        </w:rPr>
        <w:t>Pedestrian</w:t>
      </w:r>
      <w:r w:rsidR="00562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Traffic</w:t>
      </w:r>
      <w:r w:rsidRPr="00F26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Coatings</w:t>
      </w:r>
    </w:p>
    <w:p w14:paraId="292A6195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6" w14:textId="77777777" w:rsidR="00947D6B" w:rsidRPr="00F260F5" w:rsidRDefault="00947D6B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92A6197" w14:textId="77777777" w:rsidR="00947D6B" w:rsidRPr="00F260F5" w:rsidRDefault="00FE34CC">
      <w:pPr>
        <w:ind w:left="459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hAnsi="Times New Roman" w:cs="Times New Roman"/>
          <w:b/>
          <w:sz w:val="24"/>
        </w:rPr>
        <w:t>Part 1 - General</w:t>
      </w:r>
    </w:p>
    <w:p w14:paraId="292A6198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9" w14:textId="77777777" w:rsidR="00947D6B" w:rsidRPr="00F260F5" w:rsidRDefault="00FE34CC">
      <w:pPr>
        <w:pStyle w:val="ListParagraph"/>
        <w:numPr>
          <w:ilvl w:val="1"/>
          <w:numId w:val="3"/>
        </w:numPr>
        <w:tabs>
          <w:tab w:val="left" w:pos="913"/>
        </w:tabs>
        <w:spacing w:before="197"/>
        <w:ind w:hanging="452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b/>
          <w:sz w:val="20"/>
        </w:rPr>
        <w:t>Summary</w:t>
      </w:r>
    </w:p>
    <w:p w14:paraId="292A619A" w14:textId="7E266698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This specification describes the application of a seamless waterproofing membrane </w:t>
      </w:r>
      <w:r w:rsidR="003A3C28">
        <w:rPr>
          <w:rFonts w:ascii="Times New Roman" w:hAnsi="Times New Roman" w:cs="Times New Roman"/>
          <w:sz w:val="20"/>
        </w:rPr>
        <w:t xml:space="preserve">that is </w:t>
      </w:r>
      <w:r w:rsidRPr="00F260F5">
        <w:rPr>
          <w:rFonts w:ascii="Times New Roman" w:hAnsi="Times New Roman" w:cs="Times New Roman"/>
          <w:sz w:val="20"/>
        </w:rPr>
        <w:t>resistant to specified traffic wear exposures. The specified products shall meet or exceed requirements of ASTM C957, High-Solids Content, Cold Liquid-Applied Elastomeric Waterproofing Membrane with Integral Wearing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Surface.</w:t>
      </w:r>
    </w:p>
    <w:p w14:paraId="292A619B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9C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9D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Quality Assurance</w:t>
      </w:r>
    </w:p>
    <w:p w14:paraId="292A619E" w14:textId="2284FA7D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Manufacturing qualifications: The manufacturer of the specified product shall be ISO 9001/9002 certified and have </w:t>
      </w:r>
      <w:r w:rsidR="001C1E53">
        <w:rPr>
          <w:rFonts w:ascii="Times New Roman" w:hAnsi="Times New Roman" w:cs="Times New Roman"/>
          <w:sz w:val="20"/>
        </w:rPr>
        <w:t xml:space="preserve">a recognized ongoing quality assurance program that is </w:t>
      </w:r>
      <w:r w:rsidRPr="00F260F5">
        <w:rPr>
          <w:rFonts w:ascii="Times New Roman" w:hAnsi="Times New Roman" w:cs="Times New Roman"/>
          <w:sz w:val="20"/>
        </w:rPr>
        <w:t>independently audited on a regular basis.</w:t>
      </w:r>
    </w:p>
    <w:p w14:paraId="292A619F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Contractor qualifications: Contractor shall be qualified in the field of concrete repair and protection with a successful track record of 5 years or more. Contractor shall maintain qualified personnel who have received product training by a manufacturer's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representative.</w:t>
      </w:r>
    </w:p>
    <w:p w14:paraId="292A61A0" w14:textId="10954CA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Install materials in accordance with all safety and weather conditions required by </w:t>
      </w:r>
      <w:r w:rsidR="00086B57" w:rsidRPr="00F260F5">
        <w:rPr>
          <w:rFonts w:ascii="Times New Roman" w:hAnsi="Times New Roman" w:cs="Times New Roman"/>
          <w:sz w:val="20"/>
        </w:rPr>
        <w:t>the manufacturer</w:t>
      </w:r>
      <w:r w:rsidRPr="00F260F5">
        <w:rPr>
          <w:rFonts w:ascii="Times New Roman" w:hAnsi="Times New Roman" w:cs="Times New Roman"/>
          <w:sz w:val="20"/>
        </w:rPr>
        <w:t xml:space="preserve"> or as modified by applicable rules and regulations of local, state and federal authorities having jurisdiction. Consult Material Safety Data Sheets for complete handling</w:t>
      </w:r>
      <w:r w:rsidRPr="00F260F5">
        <w:rPr>
          <w:rFonts w:ascii="Times New Roman" w:hAnsi="Times New Roman" w:cs="Times New Roman"/>
          <w:spacing w:val="-3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recommendations.</w:t>
      </w:r>
    </w:p>
    <w:p w14:paraId="292A61A1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2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3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Delivery, Storage and Handling</w:t>
      </w:r>
    </w:p>
    <w:p w14:paraId="292A61A4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All materials must be delivered in original, unopened containers with the manufacturer's name, labels, product identification, and batch numbers. Damaged material must be removed from the site immediately.</w:t>
      </w:r>
    </w:p>
    <w:p w14:paraId="292A61A5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Store all materials off the ground and protect from rain, freezing or excessive heat until ready for</w:t>
      </w:r>
      <w:r w:rsidRPr="00F260F5">
        <w:rPr>
          <w:rFonts w:ascii="Times New Roman" w:hAnsi="Times New Roman" w:cs="Times New Roman"/>
          <w:spacing w:val="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use.</w:t>
      </w:r>
    </w:p>
    <w:p w14:paraId="292A61A6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4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Condition the specified product as recommended by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manufacturer.</w:t>
      </w:r>
    </w:p>
    <w:p w14:paraId="292A61A7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8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1A9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4"/>
        </w:tabs>
        <w:ind w:left="91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Job Conditions</w:t>
      </w:r>
    </w:p>
    <w:p w14:paraId="292A61AA" w14:textId="4010AE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Environmental Conditions: Do not apply material if it is raining or snowing or if such </w:t>
      </w:r>
      <w:r w:rsidR="001F6768" w:rsidRPr="00F260F5">
        <w:rPr>
          <w:rFonts w:ascii="Times New Roman" w:hAnsi="Times New Roman" w:cs="Times New Roman"/>
          <w:sz w:val="20"/>
        </w:rPr>
        <w:t>conditions appear</w:t>
      </w:r>
      <w:r w:rsidRPr="00F260F5">
        <w:rPr>
          <w:rFonts w:ascii="Times New Roman" w:hAnsi="Times New Roman" w:cs="Times New Roman"/>
          <w:sz w:val="20"/>
        </w:rPr>
        <w:t xml:space="preserve"> to be imminent. Minimum application temperature 40ºF (5ºC) and</w:t>
      </w:r>
      <w:r w:rsidRPr="00F260F5">
        <w:rPr>
          <w:rFonts w:ascii="Times New Roman" w:hAnsi="Times New Roman" w:cs="Times New Roman"/>
          <w:spacing w:val="-19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rising.</w:t>
      </w:r>
    </w:p>
    <w:p w14:paraId="292A61AB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Protection: Precautions should be taken to avoid damage to any surface near the work zone due to mixing and handling of the specified</w:t>
      </w:r>
      <w:r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coating.</w:t>
      </w:r>
    </w:p>
    <w:p w14:paraId="292A61AC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D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E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Submittals</w:t>
      </w:r>
    </w:p>
    <w:p w14:paraId="292A61AF" w14:textId="3271D6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Submit </w:t>
      </w:r>
      <w:r w:rsidR="00751B04">
        <w:rPr>
          <w:rFonts w:ascii="Times New Roman" w:hAnsi="Times New Roman" w:cs="Times New Roman"/>
          <w:sz w:val="20"/>
        </w:rPr>
        <w:t xml:space="preserve">one </w:t>
      </w:r>
      <w:r w:rsidRPr="00F260F5">
        <w:rPr>
          <w:rFonts w:ascii="Times New Roman" w:hAnsi="Times New Roman" w:cs="Times New Roman"/>
          <w:sz w:val="20"/>
        </w:rPr>
        <w:t>cop</w:t>
      </w:r>
      <w:r w:rsidR="00751B04">
        <w:rPr>
          <w:rFonts w:ascii="Times New Roman" w:hAnsi="Times New Roman" w:cs="Times New Roman"/>
          <w:sz w:val="20"/>
        </w:rPr>
        <w:t>y</w:t>
      </w:r>
      <w:r w:rsidRPr="00F260F5">
        <w:rPr>
          <w:rFonts w:ascii="Times New Roman" w:hAnsi="Times New Roman" w:cs="Times New Roman"/>
          <w:sz w:val="20"/>
        </w:rPr>
        <w:t xml:space="preserve"> of manufacturer's literature, to include: Product Data Sheet, and appropriate Material Safety Data Sheets</w:t>
      </w:r>
      <w:r w:rsidRPr="00F260F5">
        <w:rPr>
          <w:rFonts w:ascii="Times New Roman" w:hAnsi="Times New Roman" w:cs="Times New Roman"/>
          <w:spacing w:val="-2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(MSDS).</w:t>
      </w:r>
    </w:p>
    <w:p w14:paraId="292A61B0" w14:textId="77777777" w:rsidR="00947D6B" w:rsidRPr="00F260F5" w:rsidRDefault="00947D6B">
      <w:pPr>
        <w:spacing w:line="24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A228BB">
          <w:type w:val="continuous"/>
          <w:pgSz w:w="12240" w:h="15840"/>
          <w:pgMar w:top="1120" w:right="1320" w:bottom="280" w:left="980" w:header="720" w:footer="720" w:gutter="0"/>
          <w:cols w:space="720"/>
        </w:sectPr>
      </w:pPr>
    </w:p>
    <w:p w14:paraId="292A61B1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574"/>
        </w:tabs>
        <w:spacing w:before="45"/>
        <w:ind w:left="57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lastRenderedPageBreak/>
        <w:t>Warranty</w:t>
      </w:r>
    </w:p>
    <w:p w14:paraId="71D019D1" w14:textId="24AD941C" w:rsidR="008D753E" w:rsidRPr="0056589C" w:rsidRDefault="00FE34CC" w:rsidP="0056589C">
      <w:pPr>
        <w:pStyle w:val="ListParagraph"/>
        <w:numPr>
          <w:ilvl w:val="2"/>
          <w:numId w:val="3"/>
        </w:numPr>
        <w:tabs>
          <w:tab w:val="left" w:pos="1200"/>
        </w:tabs>
        <w:spacing w:before="121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Provide a written warranty from the manufacturer against defects of materials for a period of</w:t>
      </w:r>
      <w:r w:rsidR="000623F5">
        <w:rPr>
          <w:rFonts w:ascii="Times New Roman" w:hAnsi="Times New Roman" w:cs="Times New Roman"/>
          <w:sz w:val="20"/>
        </w:rPr>
        <w:t xml:space="preserve"> </w:t>
      </w:r>
      <w:r w:rsidR="00820F6C">
        <w:rPr>
          <w:rFonts w:ascii="Times New Roman" w:hAnsi="Times New Roman" w:cs="Times New Roman"/>
          <w:sz w:val="20"/>
        </w:rPr>
        <w:t>ten</w:t>
      </w:r>
      <w:r w:rsidRPr="00F260F5">
        <w:rPr>
          <w:rFonts w:ascii="Times New Roman" w:hAnsi="Times New Roman" w:cs="Times New Roman"/>
          <w:sz w:val="20"/>
        </w:rPr>
        <w:t xml:space="preserve"> (</w:t>
      </w:r>
      <w:r w:rsidR="00820F6C">
        <w:rPr>
          <w:rFonts w:ascii="Times New Roman" w:hAnsi="Times New Roman" w:cs="Times New Roman"/>
          <w:sz w:val="20"/>
        </w:rPr>
        <w:t>10</w:t>
      </w:r>
      <w:r w:rsidRPr="00F260F5">
        <w:rPr>
          <w:rFonts w:ascii="Times New Roman" w:hAnsi="Times New Roman" w:cs="Times New Roman"/>
          <w:sz w:val="20"/>
        </w:rPr>
        <w:t>) year</w:t>
      </w:r>
      <w:r w:rsidR="0012216A">
        <w:rPr>
          <w:rFonts w:ascii="Times New Roman" w:hAnsi="Times New Roman" w:cs="Times New Roman"/>
          <w:sz w:val="20"/>
        </w:rPr>
        <w:t>s</w:t>
      </w:r>
      <w:r w:rsidRPr="00F260F5">
        <w:rPr>
          <w:rFonts w:ascii="Times New Roman" w:hAnsi="Times New Roman" w:cs="Times New Roman"/>
          <w:sz w:val="20"/>
        </w:rPr>
        <w:t xml:space="preserve">, beginning with </w:t>
      </w:r>
      <w:proofErr w:type="gramStart"/>
      <w:r w:rsidRPr="00F260F5">
        <w:rPr>
          <w:rFonts w:ascii="Times New Roman" w:hAnsi="Times New Roman" w:cs="Times New Roman"/>
          <w:sz w:val="20"/>
        </w:rPr>
        <w:t>date</w:t>
      </w:r>
      <w:proofErr w:type="gramEnd"/>
      <w:r w:rsidRPr="00F260F5">
        <w:rPr>
          <w:rFonts w:ascii="Times New Roman" w:hAnsi="Times New Roman" w:cs="Times New Roman"/>
          <w:sz w:val="20"/>
        </w:rPr>
        <w:t xml:space="preserve"> of substantial completion of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project.</w:t>
      </w:r>
    </w:p>
    <w:p w14:paraId="292A61B6" w14:textId="2BFED647" w:rsidR="00947D6B" w:rsidRPr="00F260F5" w:rsidRDefault="00FE34CC" w:rsidP="0056589C">
      <w:pPr>
        <w:pStyle w:val="Heading1"/>
        <w:spacing w:before="131"/>
        <w:ind w:left="120"/>
        <w:rPr>
          <w:rFonts w:cs="Times New Roman"/>
          <w:b w:val="0"/>
          <w:bCs w:val="0"/>
        </w:rPr>
      </w:pPr>
      <w:r w:rsidRPr="00F260F5">
        <w:rPr>
          <w:rFonts w:cs="Times New Roman"/>
        </w:rPr>
        <w:t>Part 2 -</w:t>
      </w:r>
      <w:r w:rsidRPr="00F260F5">
        <w:rPr>
          <w:rFonts w:cs="Times New Roman"/>
          <w:spacing w:val="-1"/>
        </w:rPr>
        <w:t xml:space="preserve"> </w:t>
      </w:r>
      <w:r w:rsidRPr="00F260F5">
        <w:rPr>
          <w:rFonts w:cs="Times New Roman"/>
        </w:rPr>
        <w:t>Products</w:t>
      </w:r>
    </w:p>
    <w:p w14:paraId="292A61B7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spacing w:before="199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Manufacturers</w:t>
      </w:r>
    </w:p>
    <w:p w14:paraId="292A61B8" w14:textId="4F759E6C" w:rsidR="00947D6B" w:rsidRPr="00F260F5" w:rsidRDefault="00783BFA">
      <w:pPr>
        <w:pStyle w:val="ListParagraph"/>
        <w:numPr>
          <w:ilvl w:val="2"/>
          <w:numId w:val="2"/>
        </w:numPr>
        <w:tabs>
          <w:tab w:val="left" w:pos="120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AVM Industries, 8245 Remmet Ave. Canoga Park, CA 91304</w:t>
      </w:r>
      <w:r w:rsidR="00FE34CC" w:rsidRPr="00F260F5">
        <w:rPr>
          <w:rFonts w:ascii="Times New Roman" w:hAnsi="Times New Roman" w:cs="Times New Roman"/>
          <w:sz w:val="20"/>
        </w:rPr>
        <w:t>, is considered to conform to the requirements of this</w:t>
      </w:r>
      <w:r w:rsidR="00FE34CC"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="00FE34CC" w:rsidRPr="00F260F5">
        <w:rPr>
          <w:rFonts w:ascii="Times New Roman" w:hAnsi="Times New Roman" w:cs="Times New Roman"/>
          <w:sz w:val="20"/>
        </w:rPr>
        <w:t>specification.</w:t>
      </w:r>
    </w:p>
    <w:p w14:paraId="292A61B9" w14:textId="10D5E81A" w:rsidR="00947D6B" w:rsidRPr="00F260F5" w:rsidRDefault="00FE34CC">
      <w:pPr>
        <w:pStyle w:val="ListParagraph"/>
        <w:numPr>
          <w:ilvl w:val="2"/>
          <w:numId w:val="2"/>
        </w:numPr>
        <w:tabs>
          <w:tab w:val="left" w:pos="1200"/>
        </w:tabs>
        <w:spacing w:before="119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Any materials required for repair prior to installation shall be </w:t>
      </w:r>
      <w:r w:rsidR="00783BFA">
        <w:rPr>
          <w:rFonts w:ascii="Times New Roman" w:hAnsi="Times New Roman" w:cs="Times New Roman"/>
          <w:sz w:val="20"/>
        </w:rPr>
        <w:t>approved</w:t>
      </w:r>
      <w:r w:rsidRPr="00F260F5">
        <w:rPr>
          <w:rFonts w:ascii="Times New Roman" w:hAnsi="Times New Roman" w:cs="Times New Roman"/>
          <w:sz w:val="20"/>
        </w:rPr>
        <w:t xml:space="preserve"> by the same supplier of the proposed traffic coating</w:t>
      </w:r>
      <w:r w:rsidRPr="00F260F5">
        <w:rPr>
          <w:rFonts w:ascii="Times New Roman" w:hAnsi="Times New Roman" w:cs="Times New Roman"/>
          <w:spacing w:val="-5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system.</w:t>
      </w:r>
    </w:p>
    <w:p w14:paraId="292A61B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BB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BC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Materials</w:t>
      </w:r>
    </w:p>
    <w:p w14:paraId="355E9840" w14:textId="642E96BD" w:rsidR="001624EE" w:rsidRPr="001624EE" w:rsidRDefault="00C06FC6" w:rsidP="001624EE">
      <w:pPr>
        <w:pStyle w:val="ListParagraph"/>
        <w:numPr>
          <w:ilvl w:val="2"/>
          <w:numId w:val="2"/>
        </w:numPr>
        <w:tabs>
          <w:tab w:val="left" w:pos="1080"/>
        </w:tabs>
        <w:spacing w:before="121" w:line="244" w:lineRule="auto"/>
        <w:ind w:left="1080" w:right="11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AVM System 620</w:t>
      </w:r>
      <w:r w:rsidR="001624EE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 xml:space="preserve"> </w:t>
      </w:r>
      <w:r w:rsidR="001624EE">
        <w:rPr>
          <w:rFonts w:ascii="Times New Roman" w:hAnsi="Times New Roman" w:cs="Times New Roman"/>
          <w:sz w:val="20"/>
        </w:rPr>
        <w:t>Pedestrian</w:t>
      </w:r>
      <w:r>
        <w:rPr>
          <w:rFonts w:ascii="Times New Roman" w:hAnsi="Times New Roman" w:cs="Times New Roman"/>
          <w:sz w:val="20"/>
        </w:rPr>
        <w:t xml:space="preserve"> Traffic Coating </w:t>
      </w:r>
    </w:p>
    <w:p w14:paraId="292A61BE" w14:textId="0B78741C" w:rsidR="00947D6B" w:rsidRPr="00383F12" w:rsidRDefault="00003E96">
      <w:pPr>
        <w:pStyle w:val="ListParagraph"/>
        <w:numPr>
          <w:ilvl w:val="3"/>
          <w:numId w:val="2"/>
        </w:numPr>
        <w:tabs>
          <w:tab w:val="left" w:pos="1799"/>
          <w:tab w:val="left" w:pos="180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AVM </w:t>
      </w:r>
      <w:r w:rsidR="00B4306D">
        <w:rPr>
          <w:rFonts w:ascii="Times New Roman" w:hAnsi="Times New Roman" w:cs="Times New Roman"/>
          <w:sz w:val="20"/>
        </w:rPr>
        <w:t>Gas-Lock 420</w:t>
      </w:r>
      <w:r w:rsidR="001624EE">
        <w:rPr>
          <w:rFonts w:ascii="Times New Roman" w:hAnsi="Times New Roman" w:cs="Times New Roman"/>
          <w:sz w:val="20"/>
        </w:rPr>
        <w:t xml:space="preserve"> or </w:t>
      </w:r>
      <w:r w:rsidR="001624EE" w:rsidRPr="007210F2">
        <w:rPr>
          <w:rFonts w:ascii="Times New Roman" w:hAnsi="Times New Roman" w:cs="Times New Roman"/>
          <w:sz w:val="20"/>
        </w:rPr>
        <w:t xml:space="preserve">AVM </w:t>
      </w:r>
      <w:r w:rsidR="001F59EE" w:rsidRPr="007210F2">
        <w:rPr>
          <w:rFonts w:ascii="Times New Roman" w:hAnsi="Times New Roman" w:cs="Times New Roman"/>
          <w:sz w:val="20"/>
        </w:rPr>
        <w:t>401</w:t>
      </w:r>
      <w:r w:rsidR="001F59EE">
        <w:rPr>
          <w:rFonts w:ascii="Times New Roman" w:hAnsi="Times New Roman" w:cs="Times New Roman"/>
          <w:sz w:val="20"/>
        </w:rPr>
        <w:t xml:space="preserve"> epoxy</w:t>
      </w:r>
      <w:r w:rsidR="00B4306D">
        <w:rPr>
          <w:rFonts w:ascii="Times New Roman" w:hAnsi="Times New Roman" w:cs="Times New Roman"/>
          <w:sz w:val="20"/>
        </w:rPr>
        <w:t xml:space="preserve"> primer </w:t>
      </w:r>
      <w:r w:rsidR="00620FBC">
        <w:rPr>
          <w:rFonts w:ascii="Times New Roman" w:hAnsi="Times New Roman" w:cs="Times New Roman"/>
          <w:sz w:val="20"/>
        </w:rPr>
        <w:t>(</w:t>
      </w:r>
      <w:r w:rsidR="00B4306D">
        <w:rPr>
          <w:rFonts w:ascii="Times New Roman" w:hAnsi="Times New Roman" w:cs="Times New Roman"/>
          <w:sz w:val="20"/>
        </w:rPr>
        <w:t>may be required</w:t>
      </w:r>
      <w:r w:rsidR="00620FBC">
        <w:rPr>
          <w:rFonts w:ascii="Times New Roman" w:hAnsi="Times New Roman" w:cs="Times New Roman"/>
          <w:sz w:val="20"/>
        </w:rPr>
        <w:t>)</w:t>
      </w:r>
      <w:r w:rsidR="00B4306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7883A5EA" w14:textId="0FEE0E30" w:rsidR="00383F12" w:rsidRPr="00F260F5" w:rsidRDefault="00383F12">
      <w:pPr>
        <w:pStyle w:val="ListParagraph"/>
        <w:numPr>
          <w:ilvl w:val="3"/>
          <w:numId w:val="2"/>
        </w:numPr>
        <w:tabs>
          <w:tab w:val="left" w:pos="1799"/>
          <w:tab w:val="left" w:pos="180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AVM 520 P</w:t>
      </w:r>
      <w:r w:rsidR="00620FBC">
        <w:rPr>
          <w:rFonts w:ascii="Times New Roman" w:hAnsi="Times New Roman" w:cs="Times New Roman"/>
          <w:sz w:val="20"/>
        </w:rPr>
        <w:t>RO</w:t>
      </w:r>
      <w:r>
        <w:rPr>
          <w:rFonts w:ascii="Times New Roman" w:hAnsi="Times New Roman" w:cs="Times New Roman"/>
          <w:sz w:val="20"/>
        </w:rPr>
        <w:t xml:space="preserve"> </w:t>
      </w:r>
    </w:p>
    <w:p w14:paraId="6A18C357" w14:textId="77777777" w:rsidR="00FA47A0" w:rsidRPr="00FA47A0" w:rsidRDefault="00D65DCD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AVM </w:t>
      </w:r>
      <w:proofErr w:type="gramStart"/>
      <w:r w:rsidR="00FA47A0" w:rsidRPr="00FA47A0">
        <w:rPr>
          <w:rFonts w:ascii="Times New Roman" w:hAnsi="Times New Roman" w:cs="Times New Roman"/>
          <w:sz w:val="20"/>
        </w:rPr>
        <w:t>Top Coat</w:t>
      </w:r>
      <w:proofErr w:type="gramEnd"/>
      <w:r w:rsidR="00FA47A0" w:rsidRPr="00FA47A0">
        <w:rPr>
          <w:rFonts w:ascii="Times New Roman" w:hAnsi="Times New Roman" w:cs="Times New Roman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620</w:t>
      </w:r>
      <w:r w:rsidR="00FA47A0" w:rsidRPr="00FA47A0">
        <w:rPr>
          <w:rFonts w:ascii="Times New Roman" w:hAnsi="Times New Roman" w:cs="Times New Roman"/>
          <w:sz w:val="20"/>
        </w:rPr>
        <w:t>-AL</w:t>
      </w:r>
      <w:r w:rsidRPr="00FA47A0">
        <w:rPr>
          <w:rFonts w:ascii="Times New Roman" w:hAnsi="Times New Roman" w:cs="Times New Roman"/>
          <w:sz w:val="20"/>
        </w:rPr>
        <w:t xml:space="preserve"> </w:t>
      </w:r>
    </w:p>
    <w:p w14:paraId="292A61C2" w14:textId="76FAB921" w:rsidR="00947D6B" w:rsidRPr="00FA47A0" w:rsidRDefault="00FE34CC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Total dry film thickness exclusive of aggregate shall be </w:t>
      </w:r>
      <w:r w:rsidR="00071507" w:rsidRPr="00FA47A0">
        <w:rPr>
          <w:rFonts w:ascii="Times New Roman" w:hAnsi="Times New Roman" w:cs="Times New Roman"/>
          <w:sz w:val="20"/>
        </w:rPr>
        <w:t>40</w:t>
      </w:r>
      <w:r w:rsidRPr="00FA47A0">
        <w:rPr>
          <w:rFonts w:ascii="Times New Roman" w:hAnsi="Times New Roman" w:cs="Times New Roman"/>
          <w:sz w:val="20"/>
        </w:rPr>
        <w:t xml:space="preserve"> mils. See data sheet System Guide for coverage rates and application</w:t>
      </w:r>
      <w:r w:rsidRPr="00FA47A0">
        <w:rPr>
          <w:rFonts w:ascii="Times New Roman" w:hAnsi="Times New Roman" w:cs="Times New Roman"/>
          <w:spacing w:val="-8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methods.</w:t>
      </w:r>
    </w:p>
    <w:p w14:paraId="292A61C4" w14:textId="026A3AE2" w:rsidR="00947D6B" w:rsidRPr="00DC4C8F" w:rsidRDefault="00FE34CC" w:rsidP="00DC4C8F">
      <w:pPr>
        <w:pStyle w:val="ListParagraph"/>
        <w:numPr>
          <w:ilvl w:val="2"/>
          <w:numId w:val="2"/>
        </w:numPr>
        <w:tabs>
          <w:tab w:val="left" w:pos="1080"/>
        </w:tabs>
        <w:spacing w:before="119" w:line="244" w:lineRule="auto"/>
        <w:ind w:left="1080" w:right="11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>Aggregate shall be clean, rounded, oven dried quartz sand with a minimum gradation of 16-30</w:t>
      </w:r>
      <w:r w:rsidR="00400977">
        <w:rPr>
          <w:rFonts w:ascii="Times New Roman" w:eastAsia="Times New Roman" w:hAnsi="Times New Roman" w:cs="Times New Roman"/>
          <w:sz w:val="20"/>
          <w:szCs w:val="20"/>
        </w:rPr>
        <w:t xml:space="preserve"> mesh</w:t>
      </w:r>
      <w:r w:rsidR="00815A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57AF">
        <w:rPr>
          <w:rFonts w:ascii="Times New Roman" w:eastAsia="Times New Roman" w:hAnsi="Times New Roman" w:cs="Times New Roman"/>
          <w:sz w:val="20"/>
          <w:szCs w:val="20"/>
        </w:rPr>
        <w:t xml:space="preserve">for general areas </w:t>
      </w:r>
      <w:r w:rsidR="00E63EBB">
        <w:rPr>
          <w:rFonts w:ascii="Times New Roman" w:eastAsia="Times New Roman" w:hAnsi="Times New Roman" w:cs="Times New Roman"/>
          <w:sz w:val="20"/>
          <w:szCs w:val="20"/>
        </w:rPr>
        <w:t>or</w:t>
      </w:r>
      <w:r w:rsidR="005557AF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20-40 mesh for</w:t>
      </w:r>
      <w:r w:rsidR="00E63EBB">
        <w:rPr>
          <w:rFonts w:ascii="Times New Roman" w:eastAsia="Times New Roman" w:hAnsi="Times New Roman" w:cs="Times New Roman"/>
          <w:sz w:val="20"/>
          <w:szCs w:val="20"/>
        </w:rPr>
        <w:t xml:space="preserve"> areas requiring extra slip resistance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C1A9C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 minimum hardness of 6.5 per the Moh’s scale. Aggregate shall be supplied in pre-packaged bags and be free of metallic or other</w:t>
      </w:r>
      <w:r w:rsidRPr="00F260F5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impurities.</w:t>
      </w:r>
    </w:p>
    <w:p w14:paraId="292A61C5" w14:textId="77777777" w:rsidR="00947D6B" w:rsidRPr="00F260F5" w:rsidRDefault="00947D6B" w:rsidP="00DC4C8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92A61C6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Performance</w:t>
      </w:r>
      <w:r w:rsidRPr="00F260F5">
        <w:rPr>
          <w:rFonts w:cs="Times New Roman"/>
          <w:spacing w:val="3"/>
        </w:rPr>
        <w:t xml:space="preserve"> </w:t>
      </w:r>
      <w:r w:rsidRPr="00F260F5">
        <w:rPr>
          <w:rFonts w:cs="Times New Roman"/>
        </w:rPr>
        <w:t>Criteria</w:t>
      </w:r>
    </w:p>
    <w:p w14:paraId="292A61C7" w14:textId="3DBDFC71" w:rsidR="00947D6B" w:rsidRPr="00F260F5" w:rsidRDefault="00FE34CC">
      <w:pPr>
        <w:pStyle w:val="ListParagraph"/>
        <w:numPr>
          <w:ilvl w:val="2"/>
          <w:numId w:val="2"/>
        </w:numPr>
        <w:tabs>
          <w:tab w:val="left" w:pos="1199"/>
          <w:tab w:val="left" w:pos="1200"/>
        </w:tabs>
        <w:spacing w:before="121"/>
        <w:ind w:left="1199" w:hanging="47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Properties of </w:t>
      </w:r>
      <w:r w:rsidR="00ED3EC6">
        <w:rPr>
          <w:rFonts w:ascii="Times New Roman" w:hAnsi="Times New Roman" w:cs="Times New Roman"/>
          <w:sz w:val="20"/>
        </w:rPr>
        <w:t xml:space="preserve">AVM </w:t>
      </w:r>
      <w:r w:rsidR="00383F12">
        <w:rPr>
          <w:rFonts w:ascii="Times New Roman" w:hAnsi="Times New Roman" w:cs="Times New Roman"/>
          <w:sz w:val="20"/>
        </w:rPr>
        <w:t>520 Pro</w:t>
      </w:r>
    </w:p>
    <w:p w14:paraId="292A61C8" w14:textId="52ED81A1" w:rsidR="00947D6B" w:rsidRPr="00F260F5" w:rsidRDefault="005E52C7">
      <w:pPr>
        <w:pStyle w:val="BodyText"/>
        <w:tabs>
          <w:tab w:val="left" w:pos="6240"/>
        </w:tabs>
        <w:spacing w:before="124" w:after="49"/>
        <w:ind w:left="4439" w:firstLine="0"/>
        <w:rPr>
          <w:rFonts w:cs="Times New Roman"/>
        </w:rPr>
      </w:pPr>
      <w:r w:rsidRPr="005E52C7">
        <w:rPr>
          <w:rFonts w:cs="Times New Roman"/>
          <w:u w:color="000000"/>
        </w:rPr>
        <w:t xml:space="preserve">                  </w:t>
      </w:r>
      <w:r w:rsidR="00C55DF8">
        <w:rPr>
          <w:rFonts w:cs="Times New Roman"/>
          <w:u w:color="000000"/>
        </w:rPr>
        <w:t xml:space="preserve">           </w:t>
      </w:r>
      <w:r w:rsidR="00904AE8">
        <w:rPr>
          <w:rFonts w:cs="Times New Roman"/>
          <w:u w:val="single" w:color="000000"/>
        </w:rPr>
        <w:t xml:space="preserve">AVM </w:t>
      </w:r>
      <w:r w:rsidR="00010C1A">
        <w:rPr>
          <w:rFonts w:cs="Times New Roman"/>
          <w:u w:val="single" w:color="000000"/>
        </w:rPr>
        <w:t>520 Pro</w:t>
      </w:r>
    </w:p>
    <w:tbl>
      <w:tblPr>
        <w:tblW w:w="10373" w:type="dxa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3870"/>
        <w:gridCol w:w="1818"/>
      </w:tblGrid>
      <w:tr w:rsidR="00010C1A" w:rsidRPr="00F260F5" w14:paraId="292A61CC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C9" w14:textId="4FC4A869" w:rsidR="00010C1A" w:rsidRPr="007D778C" w:rsidRDefault="00AE2AF5">
            <w:pPr>
              <w:pStyle w:val="TableParagraph"/>
              <w:spacing w:before="74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CA" w14:textId="3D1AF733" w:rsidR="00010C1A" w:rsidRPr="00F260F5" w:rsidRDefault="00AE2AF5" w:rsidP="00C55DF8">
            <w:pPr>
              <w:pStyle w:val="TableParagraph"/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CB" w14:textId="1A4A97F2" w:rsidR="00010C1A" w:rsidRPr="00F260F5" w:rsidRDefault="00010C1A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68B2AA87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2E7CFCD" w14:textId="7DEC8057" w:rsidR="00AE2AF5" w:rsidRPr="007D778C" w:rsidRDefault="00AE2AF5" w:rsidP="00AE2AF5">
            <w:pPr>
              <w:pStyle w:val="TableParagraph"/>
              <w:spacing w:before="74"/>
              <w:ind w:left="35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Total Volume Solids (ASTM</w:t>
            </w:r>
            <w:r w:rsidRPr="007D778C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D778C">
              <w:rPr>
                <w:rFonts w:ascii="Times New Roman" w:hAnsi="Times New Roman" w:cs="Times New Roman"/>
                <w:sz w:val="20"/>
              </w:rPr>
              <w:t>D2697)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1BA744" w14:textId="7504896E" w:rsidR="00AE2AF5" w:rsidRPr="00F260F5" w:rsidRDefault="00AE2AF5" w:rsidP="00C55DF8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95%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9ECB398" w14:textId="77777777" w:rsidR="00AE2AF5" w:rsidRPr="00F260F5" w:rsidRDefault="00AE2AF5" w:rsidP="00AE2AF5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D0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CD" w14:textId="1AEE2BBC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VOC Content (ASTM</w:t>
            </w:r>
            <w:r w:rsidRPr="007D778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D778C">
              <w:rPr>
                <w:rFonts w:ascii="Times New Roman" w:hAnsi="Times New Roman" w:cs="Times New Roman"/>
                <w:sz w:val="20"/>
              </w:rPr>
              <w:t>D2369-81)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CE" w14:textId="3E0DA758" w:rsidR="00AE2AF5" w:rsidRPr="00F260F5" w:rsidRDefault="00AE2AF5" w:rsidP="00C55DF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 g/L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CF" w14:textId="79642E26" w:rsidR="00AE2AF5" w:rsidRPr="00F260F5" w:rsidRDefault="00AE2AF5" w:rsidP="00AE2AF5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394" w:rsidRPr="00F260F5" w14:paraId="5DCEA0A5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4457C12" w14:textId="4E134339" w:rsidR="00033394" w:rsidRPr="007D778C" w:rsidRDefault="008921E6" w:rsidP="00AE2AF5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Low Temperature Flexibility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B59AB4" w14:textId="658ACBA3" w:rsidR="00033394" w:rsidRDefault="008921E6" w:rsidP="00C55DF8">
            <w:pPr>
              <w:pStyle w:val="TableParagraph"/>
              <w:spacing w:before="51"/>
              <w:ind w:right="-1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Cracking at -40</w:t>
            </w:r>
            <w:r w:rsidR="004E2008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FCAEE7" w14:textId="7D327C41" w:rsidR="00033394" w:rsidRPr="00F260F5" w:rsidRDefault="00033394" w:rsidP="00C87573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D4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D1" w14:textId="60117759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Tensile Strength (ASTM</w:t>
            </w:r>
            <w:r w:rsidRPr="007D778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D778C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D2" w14:textId="2ACE435B" w:rsidR="00AE2AF5" w:rsidRPr="00F260F5" w:rsidRDefault="00AE2AF5" w:rsidP="00C55DF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2.79 MPa (405</w:t>
            </w:r>
            <w:r w:rsidRPr="00F260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psi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D3" w14:textId="28A4CD97" w:rsidR="00AE2AF5" w:rsidRPr="00F260F5" w:rsidRDefault="00AE2AF5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D8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D5" w14:textId="4279D8CE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Elongation at Break (ASTM</w:t>
            </w:r>
            <w:r w:rsidRPr="007D778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D778C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D6" w14:textId="5342405D" w:rsidR="00AE2AF5" w:rsidRPr="007D778C" w:rsidRDefault="00AE2AF5" w:rsidP="00C55DF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726%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D7" w14:textId="63BB6F2C" w:rsidR="00AE2AF5" w:rsidRPr="00F260F5" w:rsidRDefault="00AE2AF5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DC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D9" w14:textId="2AEC9B7F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Tearing Strength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DA" w14:textId="37B34396" w:rsidR="00AE2AF5" w:rsidRPr="007D778C" w:rsidRDefault="00AE2AF5" w:rsidP="00C55DF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15N/mm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DB" w14:textId="1FBAFE53" w:rsidR="00AE2AF5" w:rsidRPr="00F260F5" w:rsidRDefault="00AE2AF5" w:rsidP="00AE2AF5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E0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DD" w14:textId="67158A99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Water Impermeability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A61DE" w14:textId="44B2918E" w:rsidR="00AE2AF5" w:rsidRPr="007D778C" w:rsidRDefault="00AE2AF5" w:rsidP="00C55DF8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Impermeable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DF" w14:textId="643D538C" w:rsidR="00AE2AF5" w:rsidRPr="00F260F5" w:rsidRDefault="00AE2AF5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292A61E4" w14:textId="77777777" w:rsidTr="00915B85">
        <w:trPr>
          <w:trHeight w:hRule="exact" w:val="31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2A61E1" w14:textId="333760D4" w:rsidR="00AE2AF5" w:rsidRPr="007D778C" w:rsidRDefault="00AE2AF5" w:rsidP="00AE2AF5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Hydrostatic Pressure over 1/8” crack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AA2EB9" w14:textId="77777777" w:rsidR="00AE2AF5" w:rsidRPr="007D778C" w:rsidRDefault="00AE2AF5" w:rsidP="00C55DF8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17.5 psi</w:t>
            </w:r>
          </w:p>
          <w:p w14:paraId="292A61E2" w14:textId="793DC49E" w:rsidR="00F331B3" w:rsidRPr="007D778C" w:rsidRDefault="00F331B3" w:rsidP="00AE2AF5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2A61E3" w14:textId="532241A6" w:rsidR="00AE2AF5" w:rsidRPr="00F260F5" w:rsidRDefault="00AE2AF5" w:rsidP="00AE2AF5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AF5" w:rsidRPr="00F260F5" w14:paraId="1AA3CE93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7469107" w14:textId="0E0A05C4" w:rsidR="00AE2AF5" w:rsidRPr="007D778C" w:rsidRDefault="009376F2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Remains in Place During Application</w:t>
            </w:r>
            <w:r w:rsidR="005E52C7" w:rsidRPr="007D778C">
              <w:rPr>
                <w:rFonts w:ascii="Times New Roman" w:hAnsi="Times New Roman" w:cs="Times New Roman"/>
                <w:sz w:val="20"/>
              </w:rPr>
              <w:t xml:space="preserve"> (ASTM</w:t>
            </w:r>
            <w:r w:rsidR="00C55DF8" w:rsidRPr="007D778C">
              <w:rPr>
                <w:rFonts w:ascii="Times New Roman" w:hAnsi="Times New Roman" w:cs="Times New Roman"/>
                <w:sz w:val="20"/>
              </w:rPr>
              <w:t xml:space="preserve"> C836)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369D32" w14:textId="3023B8D0" w:rsidR="00AE2AF5" w:rsidRPr="007D778C" w:rsidRDefault="00BB1D6F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PASS </w:t>
            </w:r>
            <w:r w:rsidR="00915B85" w:rsidRPr="007D778C">
              <w:rPr>
                <w:rFonts w:ascii="Times New Roman" w:hAnsi="Times New Roman" w:cs="Times New Roman"/>
                <w:sz w:val="20"/>
              </w:rPr>
              <w:t>(2 coats vertical @ 30 mils wet)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F397755" w14:textId="77777777" w:rsidR="00AE2AF5" w:rsidRPr="00F260F5" w:rsidRDefault="00AE2AF5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975" w:rsidRPr="00F260F5" w14:paraId="3731FB94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379F5391" w14:textId="4BA39C70" w:rsidR="00F72975" w:rsidRPr="007D778C" w:rsidRDefault="002F17CF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Resistance to </w:t>
            </w:r>
            <w:r w:rsidR="002F5184" w:rsidRPr="007D778C">
              <w:rPr>
                <w:rFonts w:ascii="Times New Roman" w:hAnsi="Times New Roman" w:cs="Times New Roman"/>
                <w:sz w:val="20"/>
              </w:rPr>
              <w:t>Water (ASTM D2939)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80DE91" w14:textId="77777777" w:rsidR="00F72975" w:rsidRPr="007D778C" w:rsidRDefault="002F5184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PASS</w:t>
            </w:r>
          </w:p>
          <w:p w14:paraId="7655BFA2" w14:textId="10829F27" w:rsidR="002F5184" w:rsidRPr="007D778C" w:rsidRDefault="002F5184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2A5A183" w14:textId="77777777" w:rsidR="00F72975" w:rsidRPr="00F260F5" w:rsidRDefault="00F72975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CF" w:rsidRPr="00F260F5" w14:paraId="12C38583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D8157B3" w14:textId="0C96BD35" w:rsidR="002F17CF" w:rsidRPr="007D778C" w:rsidRDefault="006836FE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Low Temperature Crack Bridging (ASTM</w:t>
            </w:r>
            <w:r w:rsidR="005E6B05" w:rsidRPr="007D778C">
              <w:rPr>
                <w:rFonts w:ascii="Times New Roman" w:hAnsi="Times New Roman" w:cs="Times New Roman"/>
                <w:sz w:val="20"/>
              </w:rPr>
              <w:t xml:space="preserve"> C836)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60E2B8B" w14:textId="3BD62ADF" w:rsidR="002F17CF" w:rsidRPr="007D778C" w:rsidRDefault="005E6B05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PASS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8A95234" w14:textId="77777777" w:rsidR="002F17CF" w:rsidRPr="00F260F5" w:rsidRDefault="002F17CF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CF" w:rsidRPr="00F260F5" w14:paraId="1395F8E6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F481431" w14:textId="4A752298" w:rsidR="002F17CF" w:rsidRPr="007D778C" w:rsidRDefault="009D2D0F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Extensibility After Heat Aging (ASTM C836)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FDFFCB" w14:textId="77777777" w:rsidR="002F17CF" w:rsidRPr="007D778C" w:rsidRDefault="009D2D0F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PASS</w:t>
            </w:r>
          </w:p>
          <w:p w14:paraId="2B3B5F8A" w14:textId="6AF5EBF1" w:rsidR="009D2D0F" w:rsidRPr="007D778C" w:rsidRDefault="009D2D0F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FCCEC67" w14:textId="77777777" w:rsidR="002F17CF" w:rsidRPr="00F260F5" w:rsidRDefault="002F17CF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CF" w:rsidRPr="00F260F5" w14:paraId="1F79D3CA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AF18506" w14:textId="3A7344A5" w:rsidR="002F17CF" w:rsidRPr="007D778C" w:rsidRDefault="00B04E99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>Adhesion Strength (ASTM C836)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8919F0" w14:textId="099F7089" w:rsidR="002F17CF" w:rsidRPr="007D778C" w:rsidRDefault="009A6BC4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17 </w:t>
            </w:r>
            <w:proofErr w:type="spellStart"/>
            <w:r w:rsidRPr="007D778C">
              <w:rPr>
                <w:rFonts w:ascii="Times New Roman" w:hAnsi="Times New Roman" w:cs="Times New Roman"/>
                <w:sz w:val="20"/>
              </w:rPr>
              <w:t>lbf</w:t>
            </w:r>
            <w:proofErr w:type="spellEnd"/>
            <w:r w:rsidRPr="007D778C">
              <w:rPr>
                <w:rFonts w:ascii="Times New Roman" w:hAnsi="Times New Roman" w:cs="Times New Roman"/>
                <w:sz w:val="20"/>
              </w:rPr>
              <w:t>/in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CB4CF19" w14:textId="77777777" w:rsidR="002F17CF" w:rsidRPr="00F260F5" w:rsidRDefault="002F17CF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CF" w:rsidRPr="00F260F5" w14:paraId="30493197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63C442D" w14:textId="169B654C" w:rsidR="002F17CF" w:rsidRPr="007D778C" w:rsidRDefault="009A6BC4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Resistance to Decay </w:t>
            </w:r>
            <w:r w:rsidR="00F61673" w:rsidRPr="007D778C">
              <w:rPr>
                <w:rFonts w:ascii="Times New Roman" w:hAnsi="Times New Roman" w:cs="Times New Roman"/>
                <w:sz w:val="20"/>
              </w:rPr>
              <w:t>(ASTM E154-99)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1027D9" w14:textId="7E6CCCBF" w:rsidR="002F17CF" w:rsidRDefault="00F61673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5% change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3D57DD6" w14:textId="77777777" w:rsidR="002F17CF" w:rsidRPr="00F260F5" w:rsidRDefault="002F17CF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CF" w:rsidRPr="00F260F5" w14:paraId="706C057F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9B13B8D" w14:textId="3A5A7A0E" w:rsidR="002F17CF" w:rsidRPr="007D778C" w:rsidRDefault="00C63697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  <w:r w:rsidRPr="007D778C">
              <w:rPr>
                <w:rFonts w:ascii="Times New Roman" w:hAnsi="Times New Roman" w:cs="Times New Roman"/>
                <w:sz w:val="20"/>
              </w:rPr>
              <w:t xml:space="preserve">Water Vapor Transmission </w:t>
            </w:r>
            <w:r w:rsidR="00F47308" w:rsidRPr="007D778C">
              <w:rPr>
                <w:rFonts w:ascii="Times New Roman" w:hAnsi="Times New Roman" w:cs="Times New Roman"/>
                <w:sz w:val="20"/>
              </w:rPr>
              <w:t>(ASTM E96-13)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463768" w14:textId="3B3D6ADB" w:rsidR="002F17CF" w:rsidRDefault="00F47308" w:rsidP="00915B85">
            <w:pPr>
              <w:pStyle w:val="TableParagraph"/>
              <w:spacing w:before="51"/>
              <w:ind w:right="-153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.67 perms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3C890E8" w14:textId="77777777" w:rsidR="002F17CF" w:rsidRPr="00F260F5" w:rsidRDefault="002F17CF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1B3" w:rsidRPr="00F260F5" w14:paraId="73AF0C10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C6FFCD8" w14:textId="77777777" w:rsidR="00F331B3" w:rsidRDefault="00F331B3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  <w:p w14:paraId="423FA55E" w14:textId="77777777" w:rsidR="002772E0" w:rsidRDefault="002772E0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  <w:p w14:paraId="0F7B78DF" w14:textId="77777777" w:rsidR="002772E0" w:rsidRDefault="002772E0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  <w:p w14:paraId="527550E4" w14:textId="77777777" w:rsidR="002772E0" w:rsidRPr="00F260F5" w:rsidRDefault="002772E0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AD09CD" w14:textId="77777777" w:rsidR="00F331B3" w:rsidRPr="00F260F5" w:rsidRDefault="00F331B3" w:rsidP="00AE2AF5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E5DE88B" w14:textId="77777777" w:rsidR="00F331B3" w:rsidRPr="00F260F5" w:rsidRDefault="00F331B3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2E0" w:rsidRPr="00F260F5" w14:paraId="7E20A58D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7448AF13" w14:textId="77777777" w:rsidR="002772E0" w:rsidRDefault="002772E0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716643" w14:textId="77777777" w:rsidR="002772E0" w:rsidRPr="00F260F5" w:rsidRDefault="002772E0" w:rsidP="00AE2AF5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06CEF2E" w14:textId="77777777" w:rsidR="002772E0" w:rsidRPr="00F260F5" w:rsidRDefault="002772E0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2E0" w:rsidRPr="00F260F5" w14:paraId="401E5509" w14:textId="77777777" w:rsidTr="00915B85">
        <w:trPr>
          <w:trHeight w:hRule="exact" w:val="33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702A8843" w14:textId="77777777" w:rsidR="002772E0" w:rsidRDefault="002772E0" w:rsidP="00AE2AF5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BA5433" w14:textId="77777777" w:rsidR="002772E0" w:rsidRPr="00F260F5" w:rsidRDefault="002772E0" w:rsidP="00AE2AF5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93CE4B2" w14:textId="77777777" w:rsidR="002772E0" w:rsidRPr="00F260F5" w:rsidRDefault="002772E0" w:rsidP="00AE2AF5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9895D" w14:textId="77777777" w:rsidR="00383F12" w:rsidRPr="00F260F5" w:rsidRDefault="00383F12" w:rsidP="00383F12">
      <w:pPr>
        <w:pStyle w:val="ListParagraph"/>
        <w:numPr>
          <w:ilvl w:val="2"/>
          <w:numId w:val="2"/>
        </w:numPr>
        <w:tabs>
          <w:tab w:val="left" w:pos="1199"/>
          <w:tab w:val="left" w:pos="1200"/>
        </w:tabs>
        <w:spacing w:before="121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lastRenderedPageBreak/>
        <w:t xml:space="preserve">Properties of </w:t>
      </w:r>
      <w:r>
        <w:rPr>
          <w:rFonts w:ascii="Times New Roman" w:hAnsi="Times New Roman" w:cs="Times New Roman"/>
          <w:sz w:val="20"/>
        </w:rPr>
        <w:t>AVM 620 Polyurea AL</w:t>
      </w:r>
    </w:p>
    <w:p w14:paraId="1617748D" w14:textId="4C4A2483" w:rsidR="00383F12" w:rsidRPr="00F260F5" w:rsidRDefault="00C55DF8" w:rsidP="00383F12">
      <w:pPr>
        <w:pStyle w:val="BodyText"/>
        <w:tabs>
          <w:tab w:val="left" w:pos="6240"/>
        </w:tabs>
        <w:spacing w:before="124" w:after="49"/>
        <w:ind w:left="4439" w:firstLine="0"/>
        <w:rPr>
          <w:rFonts w:cs="Times New Roman"/>
        </w:rPr>
      </w:pPr>
      <w:r w:rsidRPr="005A295C">
        <w:rPr>
          <w:rFonts w:cs="Times New Roman"/>
          <w:u w:color="000000"/>
        </w:rPr>
        <w:t xml:space="preserve">                        </w:t>
      </w:r>
      <w:r w:rsidR="005A295C" w:rsidRPr="005A295C">
        <w:rPr>
          <w:rFonts w:cs="Times New Roman"/>
          <w:u w:color="000000"/>
        </w:rPr>
        <w:t xml:space="preserve">   </w:t>
      </w:r>
      <w:r w:rsidR="00383F12">
        <w:rPr>
          <w:rFonts w:cs="Times New Roman"/>
          <w:u w:val="single" w:color="000000"/>
        </w:rPr>
        <w:t>AVM 620 AL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3330"/>
        <w:gridCol w:w="50"/>
      </w:tblGrid>
      <w:tr w:rsidR="00383F12" w:rsidRPr="00F260F5" w14:paraId="454D5AEA" w14:textId="77777777" w:rsidTr="002F1637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CDF0ECE" w14:textId="4717AED1" w:rsidR="00383F12" w:rsidRPr="00234FD2" w:rsidRDefault="00383F12" w:rsidP="006B0653">
            <w:pPr>
              <w:pStyle w:val="TableParagraph"/>
              <w:spacing w:before="74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Pot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Life</w:t>
            </w:r>
            <w:r w:rsidR="007211EB"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127B" w:rsidRPr="00234FD2">
              <w:rPr>
                <w:rFonts w:ascii="Times New Roman" w:hAnsi="Times New Roman" w:cs="Times New Roman"/>
                <w:sz w:val="20"/>
              </w:rPr>
              <w:t>@75°F</w:t>
            </w:r>
            <w:r w:rsidR="00741073" w:rsidRPr="00234FD2">
              <w:rPr>
                <w:rFonts w:ascii="Times New Roman" w:hAnsi="Times New Roman" w:cs="Times New Roman"/>
                <w:sz w:val="20"/>
              </w:rPr>
              <w:t xml:space="preserve"> (24°C), 50% R.H.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447B68D" w14:textId="18A2E2C0" w:rsidR="00383F12" w:rsidRPr="00234FD2" w:rsidRDefault="00090FCD" w:rsidP="005A295C">
            <w:pPr>
              <w:pStyle w:val="TableParagraph"/>
              <w:spacing w:before="74"/>
              <w:ind w:left="77" w:right="-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15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41073" w:rsidRPr="00234FD2">
              <w:rPr>
                <w:rFonts w:ascii="Times New Roman" w:hAnsi="Times New Roman" w:cs="Times New Roman"/>
                <w:sz w:val="20"/>
              </w:rPr>
              <w:t>±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5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3F12" w:rsidRPr="00234FD2">
              <w:rPr>
                <w:rFonts w:ascii="Times New Roman" w:hAnsi="Times New Roman" w:cs="Times New Roman"/>
                <w:spacing w:val="-3"/>
                <w:sz w:val="20"/>
              </w:rPr>
              <w:t>minutes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E32FE2A" w14:textId="77777777" w:rsidR="00383F12" w:rsidRPr="00F260F5" w:rsidRDefault="00383F12" w:rsidP="006B0653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4F1" w:rsidRPr="00F260F5" w14:paraId="3FCDB80D" w14:textId="77777777" w:rsidTr="002F1637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62185C31" w14:textId="2B1F33F4" w:rsidR="00C854F1" w:rsidRPr="00234FD2" w:rsidRDefault="00C854F1" w:rsidP="006B0653">
            <w:pPr>
              <w:pStyle w:val="TableParagraph"/>
              <w:spacing w:before="74"/>
              <w:ind w:left="35"/>
              <w:rPr>
                <w:rFonts w:ascii="Times New Roman" w:hAnsi="Times New Roman" w:cs="Times New Roman"/>
                <w:sz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Tack Free Time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95AA60" w14:textId="0F58176C" w:rsidR="00C854F1" w:rsidRPr="00234FD2" w:rsidRDefault="00C854F1" w:rsidP="005A295C">
            <w:pPr>
              <w:pStyle w:val="TableParagraph"/>
              <w:spacing w:before="74"/>
              <w:ind w:left="77" w:right="-360"/>
              <w:rPr>
                <w:rFonts w:ascii="Times New Roman" w:hAnsi="Times New Roman" w:cs="Times New Roman"/>
                <w:sz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 xml:space="preserve">3-4 hours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7B61844" w14:textId="77777777" w:rsidR="00C854F1" w:rsidRPr="00F260F5" w:rsidRDefault="00C854F1" w:rsidP="006B0653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0A8A1569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3A58BB0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Total Volume Solids (ASTM</w:t>
            </w:r>
            <w:r w:rsidRPr="00234FD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D2697)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ECC01F" w14:textId="65F21807" w:rsidR="00383F12" w:rsidRPr="00234FD2" w:rsidRDefault="00383F12" w:rsidP="006B0653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9</w:t>
            </w:r>
            <w:r w:rsidR="00D84BA4" w:rsidRPr="00234FD2">
              <w:rPr>
                <w:rFonts w:ascii="Times New Roman" w:hAnsi="Times New Roman" w:cs="Times New Roman"/>
                <w:sz w:val="20"/>
              </w:rPr>
              <w:t>7</w:t>
            </w:r>
            <w:r w:rsidRPr="00234F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5932F4A" w14:textId="77777777" w:rsidR="00383F12" w:rsidRPr="00F260F5" w:rsidRDefault="00383F12" w:rsidP="006B0653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0A6A32B1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6E64035B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VOC Content (ASTM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D2369-81)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DE1AC54" w14:textId="5BE007F2" w:rsidR="00383F12" w:rsidRPr="00234FD2" w:rsidRDefault="00383F12" w:rsidP="006B0653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 xml:space="preserve">0.49 </w:t>
            </w:r>
            <w:proofErr w:type="spellStart"/>
            <w:r w:rsidRPr="00234FD2">
              <w:rPr>
                <w:rFonts w:ascii="Times New Roman" w:hAnsi="Times New Roman" w:cs="Times New Roman"/>
                <w:sz w:val="20"/>
              </w:rPr>
              <w:t>lb</w:t>
            </w:r>
            <w:proofErr w:type="spellEnd"/>
            <w:r w:rsidRPr="00234FD2">
              <w:rPr>
                <w:rFonts w:ascii="Times New Roman" w:hAnsi="Times New Roman" w:cs="Times New Roman"/>
                <w:sz w:val="20"/>
              </w:rPr>
              <w:t>/gal</w:t>
            </w:r>
            <w:r w:rsidR="006A2B53" w:rsidRPr="00234FD2">
              <w:rPr>
                <w:rFonts w:ascii="Times New Roman" w:hAnsi="Times New Roman" w:cs="Times New Roman"/>
                <w:sz w:val="20"/>
              </w:rPr>
              <w:t xml:space="preserve"> (59 gm/liter)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59CC625" w14:textId="77777777" w:rsidR="00383F12" w:rsidRPr="00F260F5" w:rsidRDefault="00383F12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72564EF7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27275B16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Tensile Strength (ASTM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DE29F8" w14:textId="2A04A086" w:rsidR="00383F12" w:rsidRPr="00234FD2" w:rsidRDefault="00A67A02" w:rsidP="006B0653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2500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 xml:space="preserve"> +/- </w:t>
            </w:r>
            <w:r w:rsidRPr="00234FD2">
              <w:rPr>
                <w:rFonts w:ascii="Times New Roman" w:hAnsi="Times New Roman" w:cs="Times New Roman"/>
                <w:sz w:val="20"/>
              </w:rPr>
              <w:t>1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>00</w:t>
            </w:r>
            <w:r w:rsidR="00383F12" w:rsidRPr="00234FD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="00383F12" w:rsidRPr="00234FD2">
              <w:rPr>
                <w:rFonts w:ascii="Times New Roman" w:hAnsi="Times New Roman" w:cs="Times New Roman"/>
                <w:sz w:val="20"/>
              </w:rPr>
              <w:t>p</w:t>
            </w:r>
            <w:r w:rsidR="00361060" w:rsidRPr="00234FD2">
              <w:rPr>
                <w:rFonts w:ascii="Times New Roman" w:hAnsi="Times New Roman" w:cs="Times New Roman"/>
                <w:sz w:val="20"/>
              </w:rPr>
              <w:t>l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="00361060" w:rsidRPr="00234FD2">
              <w:rPr>
                <w:rFonts w:ascii="Times New Roman" w:hAnsi="Times New Roman" w:cs="Times New Roman"/>
                <w:sz w:val="20"/>
              </w:rPr>
              <w:t xml:space="preserve"> (17.2 ± </w:t>
            </w:r>
            <w:r w:rsidR="002F1637" w:rsidRPr="00234FD2">
              <w:rPr>
                <w:rFonts w:ascii="Times New Roman" w:hAnsi="Times New Roman" w:cs="Times New Roman"/>
                <w:sz w:val="20"/>
              </w:rPr>
              <w:t xml:space="preserve">0.7 </w:t>
            </w:r>
            <w:proofErr w:type="spellStart"/>
            <w:r w:rsidR="002F1637" w:rsidRPr="00234FD2"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 w:rsidR="002F1637" w:rsidRPr="00234FD2"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4FCD3CF" w14:textId="77777777" w:rsidR="00383F12" w:rsidRPr="00F260F5" w:rsidRDefault="00383F12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65A4B469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4203E5B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Elongation at Break (ASTM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405272A" w14:textId="61DD65C2" w:rsidR="00383F12" w:rsidRPr="00234FD2" w:rsidRDefault="003452D4" w:rsidP="006B0653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800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 xml:space="preserve"> +/-</w:t>
            </w:r>
            <w:r w:rsidR="00383F12" w:rsidRPr="00234FD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100</w:t>
            </w:r>
            <w:r w:rsidR="00383F12" w:rsidRPr="00234F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4BC44B6" w14:textId="77777777" w:rsidR="00383F12" w:rsidRPr="00F260F5" w:rsidRDefault="00383F12" w:rsidP="006B0653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77CABE5E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AAA061E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Tear Resistance (Die C, ASTM</w:t>
            </w:r>
            <w:r w:rsidRPr="00234FD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D624)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B9B544" w14:textId="28C896E9" w:rsidR="00383F12" w:rsidRPr="00234FD2" w:rsidRDefault="00383F12" w:rsidP="006B0653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300 +/- 25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34FD2">
              <w:rPr>
                <w:rFonts w:ascii="Times New Roman" w:hAnsi="Times New Roman" w:cs="Times New Roman"/>
                <w:sz w:val="20"/>
              </w:rPr>
              <w:t>pli</w:t>
            </w:r>
            <w:proofErr w:type="spellEnd"/>
            <w:r w:rsidR="0016724E" w:rsidRPr="00234FD2">
              <w:rPr>
                <w:rFonts w:ascii="Times New Roman" w:hAnsi="Times New Roman" w:cs="Times New Roman"/>
                <w:sz w:val="20"/>
              </w:rPr>
              <w:t xml:space="preserve"> (52.5 ± 4.4 </w:t>
            </w:r>
            <w:proofErr w:type="spellStart"/>
            <w:r w:rsidR="0016724E" w:rsidRPr="00234FD2"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 w:rsidR="0016724E" w:rsidRPr="00234FD2"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A6BE205" w14:textId="77777777" w:rsidR="00383F12" w:rsidRPr="00F260F5" w:rsidRDefault="00383F12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26384A83" w14:textId="77777777" w:rsidTr="002F1637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37F61336" w14:textId="771E6963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Hardness (ASTM</w:t>
            </w:r>
            <w:r w:rsidRPr="00234FD2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D2240</w:t>
            </w:r>
            <w:r w:rsidR="00A32848" w:rsidRPr="00234FD2">
              <w:rPr>
                <w:rFonts w:ascii="Times New Roman" w:hAnsi="Times New Roman" w:cs="Times New Roman"/>
                <w:sz w:val="20"/>
              </w:rPr>
              <w:t xml:space="preserve"> shore A</w:t>
            </w:r>
            <w:r w:rsidRPr="00234FD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64BCA38" w14:textId="268194AA" w:rsidR="00383F12" w:rsidRPr="00234FD2" w:rsidRDefault="00383F12" w:rsidP="006B0653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8</w:t>
            </w:r>
            <w:r w:rsidR="00A32848" w:rsidRPr="00234FD2">
              <w:rPr>
                <w:rFonts w:ascii="Times New Roman" w:hAnsi="Times New Roman" w:cs="Times New Roman"/>
                <w:sz w:val="20"/>
              </w:rPr>
              <w:t>0</w:t>
            </w:r>
            <w:r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C754E" w:rsidRPr="00234FD2">
              <w:rPr>
                <w:rFonts w:ascii="Times New Roman" w:hAnsi="Times New Roman" w:cs="Times New Roman"/>
                <w:sz w:val="20"/>
              </w:rPr>
              <w:t>±</w:t>
            </w:r>
            <w:r w:rsidRPr="00234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848" w:rsidRPr="00234F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499AABF" w14:textId="77777777" w:rsidR="00383F12" w:rsidRPr="00F260F5" w:rsidRDefault="00383F12" w:rsidP="006B0653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12" w:rsidRPr="00F260F5" w14:paraId="307C9E53" w14:textId="77777777" w:rsidTr="002F1637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588F575C" w14:textId="77777777" w:rsidR="00383F12" w:rsidRPr="00234FD2" w:rsidRDefault="00383F12" w:rsidP="006B0653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Abrasion Resistance (ASTM</w:t>
            </w:r>
            <w:r w:rsidRPr="00234F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34FD2">
              <w:rPr>
                <w:rFonts w:ascii="Times New Roman" w:hAnsi="Times New Roman" w:cs="Times New Roman"/>
                <w:sz w:val="20"/>
              </w:rPr>
              <w:t>D4060)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17411D" w14:textId="77777777" w:rsidR="00383F12" w:rsidRPr="00234FD2" w:rsidRDefault="00383F12" w:rsidP="006B0653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D2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D299D19" w14:textId="77777777" w:rsidR="00383F12" w:rsidRPr="00F260F5" w:rsidRDefault="00383F12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1E" w:rsidRPr="00F260F5" w14:paraId="32CCEDC8" w14:textId="77777777" w:rsidTr="00015A1E">
        <w:trPr>
          <w:trHeight w:hRule="exact" w:val="72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BAC18C9" w14:textId="21F6E95A" w:rsidR="00015A1E" w:rsidRDefault="00342D8C" w:rsidP="006B065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Viscosity @ 75°</w:t>
            </w:r>
            <w:r w:rsidR="00147B9B">
              <w:rPr>
                <w:rFonts w:ascii="Times New Roman" w:hAnsi="Times New Roman" w:cs="Times New Roman"/>
                <w:sz w:val="20"/>
              </w:rPr>
              <w:t>F (24°C)</w:t>
            </w:r>
          </w:p>
          <w:p w14:paraId="65E9FBA9" w14:textId="4F22C5D9" w:rsidR="00015A1E" w:rsidRPr="00F260F5" w:rsidRDefault="00015A1E" w:rsidP="006B065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19DF117" w14:textId="4475BE1A" w:rsidR="00015A1E" w:rsidRDefault="00147B9B" w:rsidP="006B0653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Side A: </w:t>
            </w:r>
            <w:r w:rsidR="00CC2779">
              <w:rPr>
                <w:rFonts w:ascii="Times New Roman" w:hAnsi="Times New Roman" w:cs="Times New Roman"/>
                <w:sz w:val="20"/>
              </w:rPr>
              <w:t>1500-2500 cps</w:t>
            </w:r>
          </w:p>
          <w:p w14:paraId="5C687928" w14:textId="02D7A825" w:rsidR="00147B9B" w:rsidRPr="00F260F5" w:rsidRDefault="00CC2779" w:rsidP="00147B9B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50-150 cps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EFCC98D" w14:textId="77777777" w:rsidR="00015A1E" w:rsidRPr="00F260F5" w:rsidRDefault="00015A1E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1E" w:rsidRPr="00F260F5" w14:paraId="01000B03" w14:textId="77777777" w:rsidTr="0046552D">
        <w:trPr>
          <w:trHeight w:hRule="exact" w:val="60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B339AE5" w14:textId="572EB108" w:rsidR="0046552D" w:rsidRPr="00F260F5" w:rsidRDefault="0046552D" w:rsidP="0046552D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Specific Gravity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2E5C9BD" w14:textId="77777777" w:rsidR="00015A1E" w:rsidRDefault="009C72D4" w:rsidP="006B0653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A: 1.05 ± 0.1</w:t>
            </w:r>
          </w:p>
          <w:p w14:paraId="05CA33AA" w14:textId="4456AE91" w:rsidR="009C72D4" w:rsidRPr="00F260F5" w:rsidRDefault="009C72D4" w:rsidP="006B0653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0.</w:t>
            </w:r>
            <w:r w:rsidR="00FA7E1A">
              <w:rPr>
                <w:rFonts w:ascii="Times New Roman" w:hAnsi="Times New Roman" w:cs="Times New Roman"/>
                <w:sz w:val="20"/>
              </w:rPr>
              <w:t>99 ± 0.1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92CA699" w14:textId="77777777" w:rsidR="00015A1E" w:rsidRPr="00F260F5" w:rsidRDefault="00015A1E" w:rsidP="006B0653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2A61E9" w14:textId="1E9B65DD" w:rsidR="0012198A" w:rsidRPr="0012198A" w:rsidRDefault="0012198A" w:rsidP="0012198A">
      <w:pPr>
        <w:rPr>
          <w:rFonts w:ascii="Times New Roman" w:eastAsia="Times New Roman" w:hAnsi="Times New Roman" w:cs="Times New Roman"/>
          <w:sz w:val="20"/>
          <w:szCs w:val="20"/>
        </w:rPr>
        <w:sectPr w:rsidR="0012198A" w:rsidRPr="0012198A" w:rsidSect="00A228BB">
          <w:pgSz w:w="12240" w:h="15840"/>
          <w:pgMar w:top="1400" w:right="1320" w:bottom="280" w:left="1320" w:header="720" w:footer="720" w:gutter="0"/>
          <w:cols w:space="720"/>
        </w:sectPr>
      </w:pPr>
    </w:p>
    <w:p w14:paraId="292A6213" w14:textId="77777777" w:rsidR="00947D6B" w:rsidRPr="00F260F5" w:rsidRDefault="00FE34CC" w:rsidP="0012198A">
      <w:pPr>
        <w:pStyle w:val="Heading1"/>
        <w:ind w:left="0" w:right="86"/>
        <w:rPr>
          <w:rFonts w:cs="Times New Roman"/>
          <w:b w:val="0"/>
          <w:bCs w:val="0"/>
        </w:rPr>
      </w:pPr>
      <w:r w:rsidRPr="00F260F5">
        <w:rPr>
          <w:rFonts w:cs="Times New Roman"/>
        </w:rPr>
        <w:lastRenderedPageBreak/>
        <w:t>Part 3 – Execution</w:t>
      </w:r>
    </w:p>
    <w:p w14:paraId="292A6214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215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3"/>
        </w:tabs>
        <w:spacing w:before="203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Surface</w:t>
      </w:r>
      <w:r w:rsidRPr="00F260F5">
        <w:rPr>
          <w:rFonts w:cs="Times New Roman"/>
          <w:spacing w:val="2"/>
        </w:rPr>
        <w:t xml:space="preserve"> </w:t>
      </w:r>
      <w:r w:rsidRPr="00F260F5">
        <w:rPr>
          <w:rFonts w:cs="Times New Roman"/>
        </w:rPr>
        <w:t>Preparation</w:t>
      </w:r>
    </w:p>
    <w:p w14:paraId="292A6216" w14:textId="0FB212C0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The substrate must be clean, dry,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sound,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free of surface contaminants. Remove all traces of dust, laitance, grease, oils, curing compounds, form release agents and foreign particles by mechanical means, i.e. – milling, scarifying, shotblasting, etc., as approved by the engineer. Blow surface free of dust using compressed air line equipped with an oil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trap Surface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Preparation Surface must be clean,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dry,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sound with an open texture. Remove dust, laitance, grease, curing. All projections, rough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spots, etc.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should be dressed off to achieve a level surface prior to the</w:t>
      </w:r>
      <w:r w:rsidRPr="00F260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application.</w:t>
      </w:r>
    </w:p>
    <w:p w14:paraId="292A6217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Concrete should be cleaned and prepared to achieve a laitance and contaminant free, open textured surface by blast cleaning or equivalent mechanical means (CSP 3-4 per ICRI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guidelines).</w:t>
      </w:r>
    </w:p>
    <w:p w14:paraId="292A6218" w14:textId="7503A6BF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Plywood should be clean and smooth, APA and exterior grade, not less than 1/2” thick, and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spaced and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supported according to APA guidelines. Seams should be sealed with </w:t>
      </w:r>
      <w:r w:rsidR="001C5418">
        <w:rPr>
          <w:rFonts w:ascii="Times New Roman" w:eastAsia="Times New Roman" w:hAnsi="Times New Roman" w:cs="Times New Roman"/>
          <w:sz w:val="20"/>
          <w:szCs w:val="20"/>
        </w:rPr>
        <w:t>an approved sealant</w:t>
      </w:r>
      <w:r w:rsidR="00946169">
        <w:rPr>
          <w:rFonts w:ascii="Times New Roman" w:eastAsia="Times New Roman" w:hAnsi="Times New Roman" w:cs="Times New Roman"/>
          <w:sz w:val="20"/>
          <w:szCs w:val="20"/>
        </w:rPr>
        <w:t xml:space="preserve"> by the manufacture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detailed and may need imbedded fabric</w:t>
      </w:r>
      <w:r w:rsidRPr="00F260F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reinforcement.</w:t>
      </w:r>
    </w:p>
    <w:p w14:paraId="292A6219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Metal should be thoroughly cleaned by grinding or blast</w:t>
      </w:r>
      <w:r w:rsidRPr="00F260F5">
        <w:rPr>
          <w:rFonts w:ascii="Times New Roman" w:hAnsi="Times New Roman" w:cs="Times New Roman"/>
          <w:spacing w:val="-8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cleaning.</w:t>
      </w:r>
    </w:p>
    <w:p w14:paraId="292A621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1B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21C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4"/>
        </w:tabs>
        <w:ind w:left="553"/>
        <w:rPr>
          <w:rFonts w:cs="Times New Roman"/>
          <w:b w:val="0"/>
          <w:bCs w:val="0"/>
        </w:rPr>
      </w:pPr>
      <w:r w:rsidRPr="00F260F5">
        <w:rPr>
          <w:rFonts w:cs="Times New Roman"/>
        </w:rPr>
        <w:t>Priming</w:t>
      </w:r>
    </w:p>
    <w:p w14:paraId="292A621D" w14:textId="72C732DA" w:rsidR="00947D6B" w:rsidRPr="00F260F5" w:rsidRDefault="00255758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 requir</w:t>
      </w:r>
      <w:r w:rsidR="009D1BA0">
        <w:rPr>
          <w:rFonts w:ascii="Times New Roman" w:eastAsia="Times New Roman" w:hAnsi="Times New Roman" w:cs="Times New Roman"/>
          <w:sz w:val="20"/>
          <w:szCs w:val="20"/>
        </w:rPr>
        <w:t>ed with c</w:t>
      </w:r>
      <w:r w:rsidR="00FE34CC" w:rsidRPr="00F260F5">
        <w:rPr>
          <w:rFonts w:ascii="Times New Roman" w:eastAsia="Times New Roman" w:hAnsi="Times New Roman" w:cs="Times New Roman"/>
          <w:sz w:val="20"/>
          <w:szCs w:val="20"/>
        </w:rPr>
        <w:t>oncrete and plywood</w:t>
      </w:r>
      <w:r w:rsidR="00946169">
        <w:rPr>
          <w:rFonts w:ascii="Times New Roman" w:eastAsia="Times New Roman" w:hAnsi="Times New Roman" w:cs="Times New Roman"/>
          <w:sz w:val="20"/>
          <w:szCs w:val="20"/>
        </w:rPr>
        <w:t xml:space="preserve">.  If excessive bubbling occurs or bond strength to concrete does not meet the </w:t>
      </w:r>
      <w:r w:rsidR="00827679">
        <w:rPr>
          <w:rFonts w:ascii="Times New Roman" w:eastAsia="Times New Roman" w:hAnsi="Times New Roman" w:cs="Times New Roman"/>
          <w:sz w:val="20"/>
          <w:szCs w:val="20"/>
        </w:rPr>
        <w:t>manufacturer's</w:t>
      </w:r>
      <w:r w:rsidR="003375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3B39">
        <w:rPr>
          <w:rFonts w:ascii="Times New Roman" w:eastAsia="Times New Roman" w:hAnsi="Times New Roman" w:cs="Times New Roman"/>
          <w:sz w:val="20"/>
          <w:szCs w:val="20"/>
        </w:rPr>
        <w:t>recommendation,</w:t>
      </w:r>
      <w:r w:rsidR="0033750D">
        <w:rPr>
          <w:rFonts w:ascii="Times New Roman" w:eastAsia="Times New Roman" w:hAnsi="Times New Roman" w:cs="Times New Roman"/>
          <w:sz w:val="20"/>
          <w:szCs w:val="20"/>
        </w:rPr>
        <w:t xml:space="preserve"> then AVM Gas Lock 420</w:t>
      </w:r>
      <w:r w:rsidR="009D1BA0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 w:rsidR="00F17A4A">
        <w:rPr>
          <w:rFonts w:ascii="Times New Roman" w:eastAsia="Times New Roman" w:hAnsi="Times New Roman" w:cs="Times New Roman"/>
          <w:sz w:val="20"/>
          <w:szCs w:val="20"/>
        </w:rPr>
        <w:t xml:space="preserve">AVM </w:t>
      </w:r>
      <w:r w:rsidR="000A494F" w:rsidRPr="00B339C0">
        <w:rPr>
          <w:rFonts w:ascii="Times New Roman" w:eastAsia="Times New Roman" w:hAnsi="Times New Roman" w:cs="Times New Roman"/>
          <w:sz w:val="20"/>
          <w:szCs w:val="20"/>
        </w:rPr>
        <w:t xml:space="preserve">Epoxy </w:t>
      </w:r>
      <w:r w:rsidR="00F17A4A" w:rsidRPr="00B339C0">
        <w:rPr>
          <w:rFonts w:ascii="Times New Roman" w:eastAsia="Times New Roman" w:hAnsi="Times New Roman" w:cs="Times New Roman"/>
          <w:sz w:val="20"/>
          <w:szCs w:val="20"/>
        </w:rPr>
        <w:t>Primer 401</w:t>
      </w:r>
      <w:r w:rsidR="0033750D">
        <w:rPr>
          <w:rFonts w:ascii="Times New Roman" w:eastAsia="Times New Roman" w:hAnsi="Times New Roman" w:cs="Times New Roman"/>
          <w:sz w:val="20"/>
          <w:szCs w:val="20"/>
        </w:rPr>
        <w:t xml:space="preserve"> is required</w:t>
      </w:r>
      <w:r w:rsidR="00FE34CC" w:rsidRPr="00F26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2A621E" w14:textId="48DAE0AD" w:rsidR="00947D6B" w:rsidRPr="00F260F5" w:rsidRDefault="00690D3D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Once </w:t>
      </w:r>
      <w:r w:rsidR="00090671">
        <w:rPr>
          <w:rFonts w:ascii="Times New Roman" w:eastAsia="Times New Roman" w:hAnsi="Times New Roman" w:cs="Times New Roman"/>
          <w:sz w:val="20"/>
          <w:szCs w:val="20"/>
        </w:rPr>
        <w:t xml:space="preserve">the substrate is clean and approved for installation per the manufacturer’s guidelines, then pour the entire contents of part B into Part A and mix for 3 minutes using a 300-400 RPM drill with a 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Jiffy mixer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>attachment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.  Immediately after mixing, pour entire contents </w:t>
      </w:r>
      <w:r w:rsidR="00F80892">
        <w:rPr>
          <w:rFonts w:ascii="Times New Roman" w:eastAsia="Times New Roman" w:hAnsi="Times New Roman" w:cs="Times New Roman"/>
          <w:sz w:val="20"/>
          <w:szCs w:val="20"/>
        </w:rPr>
        <w:t xml:space="preserve">of pail onto substrate.  Spread the material using a flat or 15 mil notched squeegee to deliver a minimum 12 mil coat.  Back-roll the material using a 3/8” nap roller to ensure even coverage. 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Cure time will take approximately 4 </w:t>
      </w:r>
      <w:r w:rsidR="007210F2">
        <w:rPr>
          <w:rFonts w:ascii="Times New Roman" w:eastAsia="Times New Roman" w:hAnsi="Times New Roman" w:cs="Times New Roman"/>
          <w:sz w:val="20"/>
          <w:szCs w:val="20"/>
        </w:rPr>
        <w:t xml:space="preserve">hours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and Polyurea must be installed within 72 hours of installation.  </w:t>
      </w:r>
    </w:p>
    <w:p w14:paraId="292A621F" w14:textId="5F690E98" w:rsidR="00947D6B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Metal – Consult </w:t>
      </w:r>
      <w:r w:rsidR="00E92695">
        <w:rPr>
          <w:rFonts w:ascii="Times New Roman" w:eastAsia="Times New Roman" w:hAnsi="Times New Roman" w:cs="Times New Roman"/>
          <w:sz w:val="20"/>
          <w:szCs w:val="20"/>
        </w:rPr>
        <w:t xml:space="preserve">AVM regarding proper preparation. </w:t>
      </w:r>
    </w:p>
    <w:p w14:paraId="57F64EDC" w14:textId="77777777" w:rsidR="00E92695" w:rsidRPr="00E92695" w:rsidRDefault="00E92695" w:rsidP="00E92695">
      <w:pPr>
        <w:tabs>
          <w:tab w:val="left" w:pos="1181"/>
        </w:tabs>
        <w:spacing w:before="119"/>
        <w:ind w:left="700"/>
        <w:rPr>
          <w:rFonts w:ascii="Times New Roman" w:eastAsia="Times New Roman" w:hAnsi="Times New Roman" w:cs="Times New Roman"/>
          <w:sz w:val="20"/>
          <w:szCs w:val="20"/>
        </w:rPr>
      </w:pPr>
    </w:p>
    <w:p w14:paraId="4084B5F6" w14:textId="77777777" w:rsidR="00E92695" w:rsidRPr="00F260F5" w:rsidRDefault="00E92695" w:rsidP="00E92695">
      <w:pPr>
        <w:pStyle w:val="Heading2"/>
        <w:numPr>
          <w:ilvl w:val="1"/>
          <w:numId w:val="1"/>
        </w:numPr>
        <w:tabs>
          <w:tab w:val="left" w:pos="574"/>
        </w:tabs>
        <w:spacing w:before="45"/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Detailing</w:t>
      </w:r>
    </w:p>
    <w:p w14:paraId="3E457536" w14:textId="79E0D684" w:rsidR="00E92695" w:rsidRPr="00F260F5" w:rsidRDefault="00FF7FAE" w:rsidP="00E92695">
      <w:pPr>
        <w:pStyle w:val="ListParagraph"/>
        <w:numPr>
          <w:ilvl w:val="2"/>
          <w:numId w:val="1"/>
        </w:numPr>
        <w:tabs>
          <w:tab w:val="left" w:pos="1251"/>
        </w:tabs>
        <w:spacing w:before="121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 non-structural cracks up to 1/16 inch,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Apply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detail coat of AVM 620 Polyurea at 24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wet, 4” wide, centered over the crack. Allow it to become tack-free</w:t>
      </w:r>
      <w:r w:rsidR="00E92695" w:rsidRPr="00F260F5">
        <w:rPr>
          <w:rFonts w:ascii="Times New Roman" w:eastAsia="Times New Roman" w:hAnsi="Times New Roman" w:cs="Times New Roman"/>
          <w:sz w:val="20"/>
          <w:szCs w:val="20"/>
        </w:rPr>
        <w:t xml:space="preserve"> before</w:t>
      </w:r>
      <w:r w:rsidR="00E92695" w:rsidRPr="00F260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E92695"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9AE601A" w14:textId="2B4BCB23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>Cracks and joints over 1/16 inch up to 1 inch</w:t>
      </w:r>
      <w:r w:rsidR="00FF7FAE">
        <w:rPr>
          <w:rFonts w:ascii="Times New Roman" w:eastAsia="Times New Roman" w:hAnsi="Times New Roman" w:cs="Times New Roman"/>
          <w:sz w:val="20"/>
          <w:szCs w:val="20"/>
        </w:rPr>
        <w:t>—Route and seal with approved polyether sealant and allow to cure. Apply a detail coat of AVM 620 at 24 mils wet, 4” wide, centered over the crack. Allow to become tack-free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before</w:t>
      </w:r>
      <w:r w:rsidRPr="00F260F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1A983DD" w14:textId="3B565C2E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Joints over 1 inch – Should be treated as expansion joints </w:t>
      </w:r>
      <w:r w:rsidR="00A84C49">
        <w:rPr>
          <w:rFonts w:ascii="Times New Roman" w:eastAsia="Times New Roman" w:hAnsi="Times New Roman" w:cs="Times New Roman"/>
          <w:sz w:val="20"/>
          <w:szCs w:val="20"/>
        </w:rPr>
        <w:t xml:space="preserve">by others and approved by AVM Industries’ technical group prior to installation.  </w:t>
      </w:r>
    </w:p>
    <w:p w14:paraId="292A6220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A228BB">
          <w:pgSz w:w="12240" w:h="15840"/>
          <w:pgMar w:top="1380" w:right="1320" w:bottom="280" w:left="1340" w:header="720" w:footer="720" w:gutter="0"/>
          <w:cols w:space="720"/>
        </w:sectPr>
      </w:pPr>
    </w:p>
    <w:p w14:paraId="292A6225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26" w14:textId="77777777" w:rsidR="00947D6B" w:rsidRPr="00F260F5" w:rsidRDefault="00947D6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92A6227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74"/>
        </w:tabs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Base Coat</w:t>
      </w:r>
    </w:p>
    <w:p w14:paraId="292A6228" w14:textId="46A14A05" w:rsidR="00947D6B" w:rsidRDefault="0003559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Auss</w:t>
      </w:r>
      <w:r w:rsidR="00605825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605825">
        <w:rPr>
          <w:rFonts w:ascii="Times New Roman" w:eastAsia="Times New Roman" w:hAnsi="Times New Roman" w:cs="Times New Roman"/>
          <w:sz w:val="20"/>
          <w:szCs w:val="20"/>
        </w:rPr>
        <w:t xml:space="preserve">Membrane 520 Pro </w:t>
      </w:r>
      <w:r w:rsidR="00192300">
        <w:rPr>
          <w:rFonts w:ascii="Times New Roman" w:eastAsia="Times New Roman" w:hAnsi="Times New Roman" w:cs="Times New Roman"/>
          <w:sz w:val="20"/>
          <w:szCs w:val="20"/>
        </w:rPr>
        <w:t xml:space="preserve">may be applied to concrete </w:t>
      </w:r>
      <w:r w:rsidR="00572731">
        <w:rPr>
          <w:rFonts w:ascii="Times New Roman" w:eastAsia="Times New Roman" w:hAnsi="Times New Roman" w:cs="Times New Roman"/>
          <w:sz w:val="20"/>
          <w:szCs w:val="20"/>
        </w:rPr>
        <w:t xml:space="preserve">that’s been </w:t>
      </w:r>
      <w:r w:rsidR="005A7EC3">
        <w:rPr>
          <w:rFonts w:ascii="Times New Roman" w:eastAsia="Times New Roman" w:hAnsi="Times New Roman" w:cs="Times New Roman"/>
          <w:sz w:val="20"/>
          <w:szCs w:val="20"/>
        </w:rPr>
        <w:t xml:space="preserve">cured a minimum of seven (7) days.  Depending on the amount of moisture, </w:t>
      </w:r>
      <w:r w:rsidR="00917D3A">
        <w:rPr>
          <w:rFonts w:ascii="Times New Roman" w:eastAsia="Times New Roman" w:hAnsi="Times New Roman" w:cs="Times New Roman"/>
          <w:sz w:val="20"/>
          <w:szCs w:val="20"/>
        </w:rPr>
        <w:t xml:space="preserve">AVM Gas Lock 420 </w:t>
      </w:r>
      <w:r w:rsidR="00DA2C93">
        <w:rPr>
          <w:rFonts w:ascii="Times New Roman" w:eastAsia="Times New Roman" w:hAnsi="Times New Roman" w:cs="Times New Roman"/>
          <w:sz w:val="20"/>
          <w:szCs w:val="20"/>
        </w:rPr>
        <w:t>epoxy primer</w:t>
      </w:r>
      <w:r w:rsidR="00900E9C">
        <w:rPr>
          <w:rFonts w:ascii="Times New Roman" w:eastAsia="Times New Roman" w:hAnsi="Times New Roman" w:cs="Times New Roman"/>
          <w:sz w:val="20"/>
          <w:szCs w:val="20"/>
        </w:rPr>
        <w:t xml:space="preserve"> may be required.  </w:t>
      </w:r>
      <w:r w:rsidR="002A5E1A">
        <w:rPr>
          <w:rFonts w:ascii="Times New Roman" w:eastAsia="Times New Roman" w:hAnsi="Times New Roman" w:cs="Times New Roman"/>
          <w:sz w:val="20"/>
          <w:szCs w:val="20"/>
        </w:rPr>
        <w:t xml:space="preserve">Do not apply the Aussie Membrane to waterlogged surfaces.  Verify adhesion via a properly conducted pull test.  </w:t>
      </w:r>
      <w:r w:rsidR="00AF097F">
        <w:rPr>
          <w:rFonts w:ascii="Times New Roman" w:eastAsia="Times New Roman" w:hAnsi="Times New Roman" w:cs="Times New Roman"/>
          <w:sz w:val="20"/>
          <w:szCs w:val="20"/>
        </w:rPr>
        <w:t xml:space="preserve">Install base coat at 25 – 30 dry </w:t>
      </w:r>
      <w:proofErr w:type="spellStart"/>
      <w:r w:rsidR="00AF097F"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spellEnd"/>
      <w:r w:rsidR="00AF097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1C5D3E">
        <w:rPr>
          <w:rFonts w:ascii="Times New Roman" w:eastAsia="Times New Roman" w:hAnsi="Times New Roman" w:cs="Times New Roman"/>
          <w:sz w:val="20"/>
          <w:szCs w:val="20"/>
        </w:rPr>
        <w:t xml:space="preserve">approximately </w:t>
      </w:r>
      <w:r w:rsidR="008462B7">
        <w:rPr>
          <w:rFonts w:ascii="Times New Roman" w:eastAsia="Times New Roman" w:hAnsi="Times New Roman" w:cs="Times New Roman"/>
          <w:sz w:val="20"/>
          <w:szCs w:val="20"/>
        </w:rPr>
        <w:t>50 square feet per</w:t>
      </w:r>
      <w:r w:rsidR="001C5D3E">
        <w:rPr>
          <w:rFonts w:ascii="Times New Roman" w:eastAsia="Times New Roman" w:hAnsi="Times New Roman" w:cs="Times New Roman"/>
          <w:sz w:val="20"/>
          <w:szCs w:val="20"/>
        </w:rPr>
        <w:t xml:space="preserve"> gallon). </w:t>
      </w:r>
      <w:r w:rsidR="008462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08DB7A" w14:textId="095257DC" w:rsidR="00BD2566" w:rsidRPr="00F260F5" w:rsidRDefault="00BD2566" w:rsidP="00BD2566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4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>Allow coating to cure a minimum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hours at 70°F and 50% RH or until tack free between coats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2A6229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2A" w14:textId="77777777" w:rsidR="00947D6B" w:rsidRPr="00F260F5" w:rsidRDefault="00947D6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D0373F5" w14:textId="1007278C" w:rsidR="00777E98" w:rsidRPr="00855130" w:rsidRDefault="00FE34CC" w:rsidP="00E46714">
      <w:pPr>
        <w:pStyle w:val="Heading2"/>
        <w:numPr>
          <w:ilvl w:val="1"/>
          <w:numId w:val="1"/>
        </w:numPr>
        <w:tabs>
          <w:tab w:val="left" w:pos="574"/>
        </w:tabs>
        <w:rPr>
          <w:rFonts w:cs="Times New Roman"/>
        </w:rPr>
      </w:pPr>
      <w:proofErr w:type="gramStart"/>
      <w:r w:rsidRPr="00855130">
        <w:rPr>
          <w:rFonts w:cs="Times New Roman"/>
        </w:rPr>
        <w:t>Top Coat</w:t>
      </w:r>
      <w:proofErr w:type="gramEnd"/>
      <w:r w:rsidR="000F5264" w:rsidRPr="00855130">
        <w:rPr>
          <w:rFonts w:cs="Times New Roman"/>
        </w:rPr>
        <w:t xml:space="preserve"> / Aggregate Binder C</w:t>
      </w:r>
      <w:r w:rsidR="002341BA" w:rsidRPr="00855130">
        <w:rPr>
          <w:rFonts w:cs="Times New Roman"/>
        </w:rPr>
        <w:t>oat</w:t>
      </w:r>
      <w:r w:rsidR="00207640" w:rsidRPr="00855130">
        <w:rPr>
          <w:rFonts w:cs="Times New Roman"/>
        </w:rPr>
        <w:t xml:space="preserve"> – METHOD 1</w:t>
      </w:r>
    </w:p>
    <w:p w14:paraId="0987ABBB" w14:textId="78843BF7" w:rsidR="00207640" w:rsidRDefault="00777E98" w:rsidP="00D53927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Premix </w:t>
      </w:r>
      <w:r>
        <w:rPr>
          <w:rFonts w:ascii="Times New Roman" w:eastAsia="Times New Roman" w:hAnsi="Times New Roman" w:cs="Times New Roman"/>
          <w:sz w:val="20"/>
          <w:szCs w:val="20"/>
        </w:rPr>
        <w:t>AVM 620 Part A and Part B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using a mechanical mixer (Jiffy) at slow speed to obtain uniform color, making sure to scrape the solids from the bottom and sides of the pail. Do not estimate; 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tions are pre-measured. Add Part B and continue mixing until a homogenous mixture and color is obtained (typically 3 minutes). Use care not to allow the entrapment of air into the mixture</w:t>
      </w:r>
      <w:r w:rsidR="00BB6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153A42" w14:textId="0556D342" w:rsidR="00E46714" w:rsidRPr="00E46714" w:rsidRDefault="00E46714" w:rsidP="00E46714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Once the AVM 520 Base Coat has cured, apply the AVM Top Coat 620-AL aggregate binder coat by roller, trowel or notched squeegee in a uniform coat at a minimum rate of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sg.ft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/ gal (16 wet mils).</w:t>
      </w:r>
    </w:p>
    <w:p w14:paraId="1E010D89" w14:textId="4B4E34CF" w:rsidR="00BB65EE" w:rsidRPr="00C46B2B" w:rsidRDefault="00BB65EE" w:rsidP="00C46B2B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While the </w:t>
      </w:r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>While the coating is still fluid,</w:t>
      </w:r>
      <w:r w:rsidR="00C46B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 xml:space="preserve">uniformly broadcast and thoroughly encapsulate by </w:t>
      </w:r>
      <w:proofErr w:type="gramStart"/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>back</w:t>
      </w:r>
      <w:r w:rsidR="00C46B2B">
        <w:rPr>
          <w:rFonts w:ascii="Times New Roman" w:eastAsia="Times New Roman" w:hAnsi="Times New Roman" w:cs="Times New Roman"/>
          <w:sz w:val="20"/>
          <w:szCs w:val="20"/>
        </w:rPr>
        <w:t>-rol</w:t>
      </w:r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>ling</w:t>
      </w:r>
      <w:proofErr w:type="gramEnd"/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 xml:space="preserve"> the proper 16 or 20 mesh aggregate into the coating at a rate of 15-25 Lbs. of aggregate per 100</w:t>
      </w:r>
      <w:r w:rsidR="00C46B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B2B" w:rsidRPr="00C46B2B">
        <w:rPr>
          <w:rFonts w:ascii="Times New Roman" w:eastAsia="Times New Roman" w:hAnsi="Times New Roman" w:cs="Times New Roman"/>
          <w:sz w:val="20"/>
          <w:szCs w:val="20"/>
        </w:rPr>
        <w:t>square feet.</w:t>
      </w:r>
    </w:p>
    <w:p w14:paraId="436BAF03" w14:textId="33409910" w:rsidR="008769A1" w:rsidRPr="008769A1" w:rsidRDefault="005B2023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after="120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Allow coating to cure a minimum of 3-4 hours at 70°F and 50% RH or until tack free between coats, and a minimum of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hours before opening to </w:t>
      </w:r>
      <w:r>
        <w:rPr>
          <w:rFonts w:ascii="Times New Roman" w:eastAsia="Times New Roman" w:hAnsi="Times New Roman" w:cs="Times New Roman"/>
          <w:sz w:val="20"/>
          <w:szCs w:val="20"/>
        </w:rPr>
        <w:t>pedestrian</w:t>
      </w:r>
      <w:r w:rsidRPr="00F260F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traffic.</w:t>
      </w:r>
    </w:p>
    <w:p w14:paraId="2A402037" w14:textId="0799E7DE" w:rsidR="008769A1" w:rsidRPr="00855130" w:rsidRDefault="008769A1" w:rsidP="008769A1">
      <w:pPr>
        <w:pStyle w:val="Heading2"/>
        <w:numPr>
          <w:ilvl w:val="1"/>
          <w:numId w:val="1"/>
        </w:numPr>
        <w:tabs>
          <w:tab w:val="left" w:pos="574"/>
        </w:tabs>
        <w:rPr>
          <w:rFonts w:cs="Times New Roman"/>
        </w:rPr>
      </w:pPr>
      <w:proofErr w:type="gramStart"/>
      <w:r w:rsidRPr="00855130">
        <w:rPr>
          <w:rFonts w:cs="Times New Roman"/>
        </w:rPr>
        <w:t>Top Coat</w:t>
      </w:r>
      <w:proofErr w:type="gramEnd"/>
      <w:r w:rsidRPr="00855130">
        <w:rPr>
          <w:rFonts w:cs="Times New Roman"/>
        </w:rPr>
        <w:t xml:space="preserve"> / Aggregate Binder Coat – METHOD 2</w:t>
      </w:r>
    </w:p>
    <w:p w14:paraId="7E8A254E" w14:textId="42139B6D" w:rsidR="00370FA1" w:rsidRDefault="00370FA1" w:rsidP="00370FA1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Premix </w:t>
      </w:r>
      <w:r>
        <w:rPr>
          <w:rFonts w:ascii="Times New Roman" w:eastAsia="Times New Roman" w:hAnsi="Times New Roman" w:cs="Times New Roman"/>
          <w:sz w:val="20"/>
          <w:szCs w:val="20"/>
        </w:rPr>
        <w:t>AVM 620 Part A and Part B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using a mechanical mixer (Jiffy) at slow speed to obtain uniform color, making sure to scrape the solids from the bottom and sides of the pail. Do not estimate; 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tions are pre-measured. Add Part B and continue mixing until a homogenous mixture and color is obtained (typically 3 minutes). Use care not to allow the entrapment of air into the mixture</w:t>
      </w:r>
      <w:r w:rsidR="0062541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55438A" w14:textId="77777777" w:rsidR="0062541A" w:rsidRDefault="007B0368" w:rsidP="0062541A">
      <w:pPr>
        <w:pStyle w:val="Heading2"/>
        <w:numPr>
          <w:ilvl w:val="2"/>
          <w:numId w:val="1"/>
        </w:numPr>
        <w:tabs>
          <w:tab w:val="left" w:pos="574"/>
        </w:tabs>
        <w:spacing w:before="120"/>
        <w:rPr>
          <w:rFonts w:cs="Times New Roman"/>
          <w:b w:val="0"/>
          <w:bCs w:val="0"/>
        </w:rPr>
      </w:pPr>
      <w:r w:rsidRPr="007B0368">
        <w:rPr>
          <w:rFonts w:cs="Times New Roman"/>
          <w:b w:val="0"/>
          <w:bCs w:val="0"/>
        </w:rPr>
        <w:t xml:space="preserve">Apply the AVM </w:t>
      </w:r>
      <w:proofErr w:type="gramStart"/>
      <w:r w:rsidRPr="007B0368">
        <w:rPr>
          <w:rFonts w:cs="Times New Roman"/>
          <w:b w:val="0"/>
          <w:bCs w:val="0"/>
        </w:rPr>
        <w:t>Top Coat</w:t>
      </w:r>
      <w:proofErr w:type="gramEnd"/>
      <w:r w:rsidRPr="007B0368">
        <w:rPr>
          <w:rFonts w:cs="Times New Roman"/>
          <w:b w:val="0"/>
          <w:bCs w:val="0"/>
        </w:rPr>
        <w:t xml:space="preserve"> 620- AL Aggregate Binder Coat by roller, trowel or notched squeegee in a uniform coat at a minimum rate of 200 </w:t>
      </w:r>
      <w:proofErr w:type="spellStart"/>
      <w:r w:rsidRPr="007B0368">
        <w:rPr>
          <w:rFonts w:cs="Times New Roman"/>
          <w:b w:val="0"/>
          <w:bCs w:val="0"/>
        </w:rPr>
        <w:t>sq.ft</w:t>
      </w:r>
      <w:proofErr w:type="spellEnd"/>
      <w:r w:rsidRPr="007B0368">
        <w:rPr>
          <w:rFonts w:cs="Times New Roman"/>
          <w:b w:val="0"/>
          <w:bCs w:val="0"/>
        </w:rPr>
        <w:t xml:space="preserve">./Gal (8 wet mils). Broadcast to refusal the aggregate onto the wet surface of the Aussie 620-AL coat. Cover the entire surface leaving no </w:t>
      </w:r>
      <w:r w:rsidRPr="0062541A">
        <w:rPr>
          <w:rFonts w:cs="Times New Roman"/>
          <w:b w:val="0"/>
          <w:bCs w:val="0"/>
        </w:rPr>
        <w:t>wet spots and allow to cure for a minimum 12 hours.</w:t>
      </w:r>
    </w:p>
    <w:p w14:paraId="62D6D65C" w14:textId="77777777" w:rsidR="005C11CD" w:rsidRDefault="00A607E5" w:rsidP="00A607E5">
      <w:pPr>
        <w:pStyle w:val="Heading2"/>
        <w:numPr>
          <w:ilvl w:val="2"/>
          <w:numId w:val="1"/>
        </w:numPr>
        <w:tabs>
          <w:tab w:val="left" w:pos="574"/>
        </w:tabs>
        <w:spacing w:before="120"/>
        <w:rPr>
          <w:rFonts w:cs="Times New Roman"/>
          <w:b w:val="0"/>
          <w:bCs w:val="0"/>
        </w:rPr>
      </w:pPr>
      <w:r w:rsidRPr="00A607E5">
        <w:rPr>
          <w:rFonts w:cs="Times New Roman"/>
          <w:b w:val="0"/>
          <w:bCs w:val="0"/>
        </w:rPr>
        <w:t xml:space="preserve">Sweep up and/or vacuum up any loose or unbound aggregate. </w:t>
      </w:r>
    </w:p>
    <w:p w14:paraId="5DBAD136" w14:textId="627EE8CA" w:rsidR="00A607E5" w:rsidRPr="005C11CD" w:rsidRDefault="00A607E5" w:rsidP="005C11CD">
      <w:pPr>
        <w:pStyle w:val="Heading2"/>
        <w:numPr>
          <w:ilvl w:val="2"/>
          <w:numId w:val="1"/>
        </w:numPr>
        <w:tabs>
          <w:tab w:val="left" w:pos="574"/>
        </w:tabs>
        <w:spacing w:before="120"/>
        <w:rPr>
          <w:rFonts w:cs="Times New Roman"/>
          <w:b w:val="0"/>
          <w:bCs w:val="0"/>
        </w:rPr>
      </w:pPr>
      <w:r w:rsidRPr="00A607E5">
        <w:rPr>
          <w:rFonts w:cs="Times New Roman"/>
          <w:b w:val="0"/>
          <w:bCs w:val="0"/>
        </w:rPr>
        <w:t xml:space="preserve">Apply the AVM </w:t>
      </w:r>
      <w:proofErr w:type="gramStart"/>
      <w:r w:rsidRPr="00A607E5">
        <w:rPr>
          <w:rFonts w:cs="Times New Roman"/>
          <w:b w:val="0"/>
          <w:bCs w:val="0"/>
        </w:rPr>
        <w:t>Top Coat</w:t>
      </w:r>
      <w:proofErr w:type="gramEnd"/>
      <w:r w:rsidRPr="00A607E5">
        <w:rPr>
          <w:rFonts w:cs="Times New Roman"/>
          <w:b w:val="0"/>
          <w:bCs w:val="0"/>
        </w:rPr>
        <w:t xml:space="preserve"> 620-AL by roller, trowel </w:t>
      </w:r>
      <w:r w:rsidRPr="005C11CD">
        <w:rPr>
          <w:rFonts w:cs="Times New Roman"/>
          <w:b w:val="0"/>
          <w:bCs w:val="0"/>
        </w:rPr>
        <w:t xml:space="preserve">or notched squeegee in a uniform coat at a minimum rate of 200 </w:t>
      </w:r>
      <w:proofErr w:type="spellStart"/>
      <w:r w:rsidRPr="005C11CD">
        <w:rPr>
          <w:rFonts w:cs="Times New Roman"/>
          <w:b w:val="0"/>
          <w:bCs w:val="0"/>
        </w:rPr>
        <w:t>sq.ft</w:t>
      </w:r>
      <w:proofErr w:type="spellEnd"/>
      <w:r w:rsidRPr="005C11CD">
        <w:rPr>
          <w:rFonts w:cs="Times New Roman"/>
          <w:b w:val="0"/>
          <w:bCs w:val="0"/>
        </w:rPr>
        <w:t>./ Gal (8 wet mils). Take care to evenly apply the coating with no puddling.</w:t>
      </w:r>
    </w:p>
    <w:p w14:paraId="292A622C" w14:textId="61A4FED9" w:rsidR="00947D6B" w:rsidRPr="0062541A" w:rsidRDefault="00FE34CC" w:rsidP="0062541A">
      <w:pPr>
        <w:pStyle w:val="Heading2"/>
        <w:numPr>
          <w:ilvl w:val="2"/>
          <w:numId w:val="1"/>
        </w:numPr>
        <w:tabs>
          <w:tab w:val="left" w:pos="574"/>
        </w:tabs>
        <w:spacing w:before="120"/>
        <w:rPr>
          <w:rFonts w:cs="Times New Roman"/>
          <w:b w:val="0"/>
          <w:bCs w:val="0"/>
        </w:rPr>
      </w:pPr>
      <w:r w:rsidRPr="0062541A">
        <w:rPr>
          <w:rFonts w:cs="Times New Roman"/>
          <w:b w:val="0"/>
          <w:bCs w:val="0"/>
        </w:rPr>
        <w:t xml:space="preserve">Allow coating to cure a minimum of 3-4 hours at 70°F and 50% RH or until tack free between coats, and a minimum of </w:t>
      </w:r>
      <w:r w:rsidR="00BD2566" w:rsidRPr="0062541A">
        <w:rPr>
          <w:rFonts w:cs="Times New Roman"/>
          <w:b w:val="0"/>
          <w:bCs w:val="0"/>
        </w:rPr>
        <w:t>1</w:t>
      </w:r>
      <w:r w:rsidR="00A551B4">
        <w:rPr>
          <w:rFonts w:cs="Times New Roman"/>
          <w:b w:val="0"/>
          <w:bCs w:val="0"/>
        </w:rPr>
        <w:t>6</w:t>
      </w:r>
      <w:r w:rsidRPr="0062541A">
        <w:rPr>
          <w:rFonts w:cs="Times New Roman"/>
          <w:b w:val="0"/>
          <w:bCs w:val="0"/>
        </w:rPr>
        <w:t xml:space="preserve"> hours before opening to </w:t>
      </w:r>
      <w:r w:rsidR="00BD2566" w:rsidRPr="0062541A">
        <w:rPr>
          <w:rFonts w:cs="Times New Roman"/>
          <w:b w:val="0"/>
          <w:bCs w:val="0"/>
        </w:rPr>
        <w:t>pedestrian</w:t>
      </w:r>
      <w:r w:rsidRPr="0062541A">
        <w:rPr>
          <w:rFonts w:cs="Times New Roman"/>
          <w:b w:val="0"/>
          <w:bCs w:val="0"/>
          <w:spacing w:val="4"/>
        </w:rPr>
        <w:t xml:space="preserve"> </w:t>
      </w:r>
      <w:r w:rsidRPr="0062541A">
        <w:rPr>
          <w:rFonts w:cs="Times New Roman"/>
          <w:b w:val="0"/>
          <w:bCs w:val="0"/>
        </w:rPr>
        <w:t>traffic.</w:t>
      </w:r>
    </w:p>
    <w:p w14:paraId="292A622E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2F" w14:textId="77777777" w:rsidR="00947D6B" w:rsidRPr="00F260F5" w:rsidRDefault="00947D6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92A6230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3"/>
        </w:tabs>
        <w:ind w:left="572"/>
        <w:rPr>
          <w:rFonts w:cs="Times New Roman"/>
          <w:b w:val="0"/>
          <w:bCs w:val="0"/>
        </w:rPr>
      </w:pPr>
      <w:r w:rsidRPr="00F260F5">
        <w:rPr>
          <w:rFonts w:cs="Times New Roman"/>
        </w:rPr>
        <w:t>Mock-up</w:t>
      </w:r>
    </w:p>
    <w:p w14:paraId="292A6231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 job site mock-up should always be completed to confirm acceptability of workmanship, material coverage rates and</w:t>
      </w:r>
      <w:r w:rsidRPr="00F260F5">
        <w:rPr>
          <w:rFonts w:ascii="Times New Roman" w:hAnsi="Times New Roman" w:cs="Times New Roman"/>
          <w:spacing w:val="-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aesthetics.</w:t>
      </w:r>
    </w:p>
    <w:p w14:paraId="292A6232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33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234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4"/>
        </w:tabs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Cleaning</w:t>
      </w:r>
    </w:p>
    <w:p w14:paraId="292A6235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Uncured materials can be removed from tools or other surfaces with an approved solvent. Cured materials can only be removed by mechanical</w:t>
      </w:r>
      <w:r w:rsidRPr="00F260F5">
        <w:rPr>
          <w:rFonts w:ascii="Times New Roman" w:hAnsi="Times New Roman" w:cs="Times New Roman"/>
          <w:spacing w:val="-1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means.</w:t>
      </w:r>
    </w:p>
    <w:p w14:paraId="292A623D" w14:textId="6BA8BECF" w:rsidR="00947D6B" w:rsidRPr="00DA4955" w:rsidRDefault="00FE34CC" w:rsidP="007819DC">
      <w:pPr>
        <w:pStyle w:val="ListParagraph"/>
        <w:numPr>
          <w:ilvl w:val="2"/>
          <w:numId w:val="1"/>
        </w:numPr>
        <w:tabs>
          <w:tab w:val="left" w:pos="1201"/>
        </w:tabs>
        <w:spacing w:before="1" w:line="244" w:lineRule="auto"/>
        <w:ind w:left="1200" w:right="117" w:hanging="360"/>
        <w:rPr>
          <w:rFonts w:ascii="Times New Roman" w:eastAsia="Arial" w:hAnsi="Times New Roman" w:cs="Times New Roman"/>
        </w:rPr>
      </w:pPr>
      <w:r w:rsidRPr="00DA4955">
        <w:rPr>
          <w:rFonts w:ascii="Times New Roman" w:hAnsi="Times New Roman" w:cs="Times New Roman"/>
          <w:sz w:val="20"/>
        </w:rPr>
        <w:t>Leave finished work and work area in a neat, clean condition without evidence of spillovers onto adjacent</w:t>
      </w:r>
      <w:r w:rsidRPr="00DA4955">
        <w:rPr>
          <w:rFonts w:ascii="Times New Roman" w:hAnsi="Times New Roman" w:cs="Times New Roman"/>
          <w:spacing w:val="2"/>
          <w:sz w:val="20"/>
        </w:rPr>
        <w:t xml:space="preserve"> </w:t>
      </w:r>
      <w:r w:rsidRPr="00DA4955">
        <w:rPr>
          <w:rFonts w:ascii="Times New Roman" w:hAnsi="Times New Roman" w:cs="Times New Roman"/>
          <w:sz w:val="20"/>
        </w:rPr>
        <w:t>area</w:t>
      </w:r>
    </w:p>
    <w:sectPr w:rsidR="00947D6B" w:rsidRPr="00DA4955">
      <w:pgSz w:w="12240" w:h="15840"/>
      <w:pgMar w:top="15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4CB3" w14:textId="77777777" w:rsidR="00AE4CD8" w:rsidRDefault="00AE4CD8" w:rsidP="00E92695">
      <w:r>
        <w:separator/>
      </w:r>
    </w:p>
  </w:endnote>
  <w:endnote w:type="continuationSeparator" w:id="0">
    <w:p w14:paraId="0032F292" w14:textId="77777777" w:rsidR="00AE4CD8" w:rsidRDefault="00AE4CD8" w:rsidP="00E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254F" w14:textId="77777777" w:rsidR="00AE4CD8" w:rsidRDefault="00AE4CD8" w:rsidP="00E92695">
      <w:r>
        <w:separator/>
      </w:r>
    </w:p>
  </w:footnote>
  <w:footnote w:type="continuationSeparator" w:id="0">
    <w:p w14:paraId="695296B9" w14:textId="77777777" w:rsidR="00AE4CD8" w:rsidRDefault="00AE4CD8" w:rsidP="00E9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A8B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" w15:restartNumberingAfterBreak="0">
    <w:nsid w:val="37D2291A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2" w15:restartNumberingAfterBreak="0">
    <w:nsid w:val="59EC058A"/>
    <w:multiLevelType w:val="multilevel"/>
    <w:tmpl w:val="7E52A6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abstractNum w:abstractNumId="3" w15:restartNumberingAfterBreak="0">
    <w:nsid w:val="673101FC"/>
    <w:multiLevelType w:val="multilevel"/>
    <w:tmpl w:val="3EB8A94A"/>
    <w:lvl w:ilvl="0">
      <w:start w:val="1"/>
      <w:numFmt w:val="decimal"/>
      <w:lvlText w:val="%1"/>
      <w:lvlJc w:val="left"/>
      <w:pPr>
        <w:ind w:left="91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453"/>
        <w:jc w:val="right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54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5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480"/>
      </w:pPr>
      <w:rPr>
        <w:rFonts w:hint="default"/>
      </w:rPr>
    </w:lvl>
  </w:abstractNum>
  <w:abstractNum w:abstractNumId="4" w15:restartNumberingAfterBreak="0">
    <w:nsid w:val="723C3BAD"/>
    <w:multiLevelType w:val="multilevel"/>
    <w:tmpl w:val="7E52A6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num w:numId="1" w16cid:durableId="792867778">
    <w:abstractNumId w:val="2"/>
  </w:num>
  <w:num w:numId="2" w16cid:durableId="1940018040">
    <w:abstractNumId w:val="0"/>
  </w:num>
  <w:num w:numId="3" w16cid:durableId="827941764">
    <w:abstractNumId w:val="3"/>
  </w:num>
  <w:num w:numId="4" w16cid:durableId="1411343046">
    <w:abstractNumId w:val="1"/>
  </w:num>
  <w:num w:numId="5" w16cid:durableId="38124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B"/>
    <w:rsid w:val="00003E96"/>
    <w:rsid w:val="00010C1A"/>
    <w:rsid w:val="00015A1E"/>
    <w:rsid w:val="00030397"/>
    <w:rsid w:val="00033394"/>
    <w:rsid w:val="0003559C"/>
    <w:rsid w:val="000623F5"/>
    <w:rsid w:val="00071507"/>
    <w:rsid w:val="00086B57"/>
    <w:rsid w:val="00090671"/>
    <w:rsid w:val="00090FCD"/>
    <w:rsid w:val="000A04F0"/>
    <w:rsid w:val="000A494F"/>
    <w:rsid w:val="000C754E"/>
    <w:rsid w:val="000D6802"/>
    <w:rsid w:val="000F5264"/>
    <w:rsid w:val="0012198A"/>
    <w:rsid w:val="0012216A"/>
    <w:rsid w:val="00147B9B"/>
    <w:rsid w:val="00160921"/>
    <w:rsid w:val="001624EE"/>
    <w:rsid w:val="001661A2"/>
    <w:rsid w:val="0016724E"/>
    <w:rsid w:val="00192300"/>
    <w:rsid w:val="001C03FE"/>
    <w:rsid w:val="001C1E53"/>
    <w:rsid w:val="001C5418"/>
    <w:rsid w:val="001C5D3E"/>
    <w:rsid w:val="001D03FD"/>
    <w:rsid w:val="001F59EE"/>
    <w:rsid w:val="001F6768"/>
    <w:rsid w:val="00207640"/>
    <w:rsid w:val="002341BA"/>
    <w:rsid w:val="00234FD2"/>
    <w:rsid w:val="00254892"/>
    <w:rsid w:val="00255758"/>
    <w:rsid w:val="00257836"/>
    <w:rsid w:val="002772E0"/>
    <w:rsid w:val="002A5E1A"/>
    <w:rsid w:val="002B52CB"/>
    <w:rsid w:val="002F1637"/>
    <w:rsid w:val="002F17CF"/>
    <w:rsid w:val="002F321D"/>
    <w:rsid w:val="002F5184"/>
    <w:rsid w:val="0033750D"/>
    <w:rsid w:val="00342D8C"/>
    <w:rsid w:val="003452D4"/>
    <w:rsid w:val="00361060"/>
    <w:rsid w:val="0036450D"/>
    <w:rsid w:val="00370FA1"/>
    <w:rsid w:val="00383F12"/>
    <w:rsid w:val="003A3C28"/>
    <w:rsid w:val="003B2D45"/>
    <w:rsid w:val="003B6A76"/>
    <w:rsid w:val="003E7E4A"/>
    <w:rsid w:val="00400977"/>
    <w:rsid w:val="00421C9E"/>
    <w:rsid w:val="00454658"/>
    <w:rsid w:val="00461B5A"/>
    <w:rsid w:val="0046552D"/>
    <w:rsid w:val="00473B59"/>
    <w:rsid w:val="004846FA"/>
    <w:rsid w:val="00496C88"/>
    <w:rsid w:val="004E2008"/>
    <w:rsid w:val="004E23EC"/>
    <w:rsid w:val="00505CE3"/>
    <w:rsid w:val="00512B7F"/>
    <w:rsid w:val="00513C73"/>
    <w:rsid w:val="00532D30"/>
    <w:rsid w:val="0053544A"/>
    <w:rsid w:val="005557AF"/>
    <w:rsid w:val="00562F1E"/>
    <w:rsid w:val="0056589C"/>
    <w:rsid w:val="00572731"/>
    <w:rsid w:val="0058402D"/>
    <w:rsid w:val="005A295C"/>
    <w:rsid w:val="005A7EC3"/>
    <w:rsid w:val="005B2023"/>
    <w:rsid w:val="005C11CD"/>
    <w:rsid w:val="005D4172"/>
    <w:rsid w:val="005E52C7"/>
    <w:rsid w:val="005E6B05"/>
    <w:rsid w:val="005E72C8"/>
    <w:rsid w:val="005F255F"/>
    <w:rsid w:val="00605825"/>
    <w:rsid w:val="00620FBC"/>
    <w:rsid w:val="0062541A"/>
    <w:rsid w:val="00657B8F"/>
    <w:rsid w:val="00676288"/>
    <w:rsid w:val="006836FE"/>
    <w:rsid w:val="00690D3D"/>
    <w:rsid w:val="006A2B53"/>
    <w:rsid w:val="006F7E79"/>
    <w:rsid w:val="00712662"/>
    <w:rsid w:val="007210F2"/>
    <w:rsid w:val="007211EB"/>
    <w:rsid w:val="00741073"/>
    <w:rsid w:val="00751B04"/>
    <w:rsid w:val="0075766E"/>
    <w:rsid w:val="00777E98"/>
    <w:rsid w:val="007819DC"/>
    <w:rsid w:val="00783BFA"/>
    <w:rsid w:val="007B0368"/>
    <w:rsid w:val="007B0CCB"/>
    <w:rsid w:val="007D778C"/>
    <w:rsid w:val="007D7D8C"/>
    <w:rsid w:val="007F2332"/>
    <w:rsid w:val="00801183"/>
    <w:rsid w:val="00815A22"/>
    <w:rsid w:val="00820F6C"/>
    <w:rsid w:val="00827679"/>
    <w:rsid w:val="00830D54"/>
    <w:rsid w:val="008462B7"/>
    <w:rsid w:val="00855130"/>
    <w:rsid w:val="008760CF"/>
    <w:rsid w:val="008769A1"/>
    <w:rsid w:val="008921E6"/>
    <w:rsid w:val="00894B88"/>
    <w:rsid w:val="0089660D"/>
    <w:rsid w:val="008C1A9C"/>
    <w:rsid w:val="008D753E"/>
    <w:rsid w:val="00900E9C"/>
    <w:rsid w:val="00904AE8"/>
    <w:rsid w:val="00915B85"/>
    <w:rsid w:val="00917D3A"/>
    <w:rsid w:val="009376F2"/>
    <w:rsid w:val="00946169"/>
    <w:rsid w:val="00947D6B"/>
    <w:rsid w:val="0096122C"/>
    <w:rsid w:val="009678EA"/>
    <w:rsid w:val="009A6BC4"/>
    <w:rsid w:val="009A7373"/>
    <w:rsid w:val="009B641B"/>
    <w:rsid w:val="009C1E8B"/>
    <w:rsid w:val="009C72D4"/>
    <w:rsid w:val="009D1BA0"/>
    <w:rsid w:val="009D2BE2"/>
    <w:rsid w:val="009D2D0F"/>
    <w:rsid w:val="00A228BB"/>
    <w:rsid w:val="00A231AA"/>
    <w:rsid w:val="00A32848"/>
    <w:rsid w:val="00A470D7"/>
    <w:rsid w:val="00A551B4"/>
    <w:rsid w:val="00A607E5"/>
    <w:rsid w:val="00A62EF1"/>
    <w:rsid w:val="00A67A02"/>
    <w:rsid w:val="00A84C49"/>
    <w:rsid w:val="00AE2AF5"/>
    <w:rsid w:val="00AE4CD8"/>
    <w:rsid w:val="00AF097F"/>
    <w:rsid w:val="00B04E99"/>
    <w:rsid w:val="00B339C0"/>
    <w:rsid w:val="00B4306D"/>
    <w:rsid w:val="00BB1D6F"/>
    <w:rsid w:val="00BB65EE"/>
    <w:rsid w:val="00BB7746"/>
    <w:rsid w:val="00BD2566"/>
    <w:rsid w:val="00C06FC6"/>
    <w:rsid w:val="00C1369C"/>
    <w:rsid w:val="00C46B2B"/>
    <w:rsid w:val="00C55DF8"/>
    <w:rsid w:val="00C63697"/>
    <w:rsid w:val="00C8201C"/>
    <w:rsid w:val="00C83B39"/>
    <w:rsid w:val="00C854F1"/>
    <w:rsid w:val="00C87573"/>
    <w:rsid w:val="00C951DF"/>
    <w:rsid w:val="00CB7C17"/>
    <w:rsid w:val="00CC2779"/>
    <w:rsid w:val="00D0507E"/>
    <w:rsid w:val="00D53927"/>
    <w:rsid w:val="00D65DCD"/>
    <w:rsid w:val="00D7127B"/>
    <w:rsid w:val="00D747AF"/>
    <w:rsid w:val="00D81CD7"/>
    <w:rsid w:val="00D84BA4"/>
    <w:rsid w:val="00DA2C93"/>
    <w:rsid w:val="00DA4955"/>
    <w:rsid w:val="00DC4C8F"/>
    <w:rsid w:val="00E46714"/>
    <w:rsid w:val="00E63EBB"/>
    <w:rsid w:val="00E92695"/>
    <w:rsid w:val="00EB04BF"/>
    <w:rsid w:val="00EB373D"/>
    <w:rsid w:val="00ED3EC6"/>
    <w:rsid w:val="00ED5014"/>
    <w:rsid w:val="00EE36ED"/>
    <w:rsid w:val="00F0138E"/>
    <w:rsid w:val="00F17A4A"/>
    <w:rsid w:val="00F260F5"/>
    <w:rsid w:val="00F331B3"/>
    <w:rsid w:val="00F47308"/>
    <w:rsid w:val="00F61673"/>
    <w:rsid w:val="00F72975"/>
    <w:rsid w:val="00F80892"/>
    <w:rsid w:val="00FA1B49"/>
    <w:rsid w:val="00FA22B0"/>
    <w:rsid w:val="00FA47A0"/>
    <w:rsid w:val="00FA7E1A"/>
    <w:rsid w:val="00FD572F"/>
    <w:rsid w:val="00FE34CC"/>
    <w:rsid w:val="00FF02B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618F"/>
  <w15:docId w15:val="{7F47A245-03EA-4902-A088-AA67E6B5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3" w:hanging="45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200" w:hanging="4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95"/>
  </w:style>
  <w:style w:type="paragraph" w:styleId="Footer">
    <w:name w:val="footer"/>
    <w:basedOn w:val="Normal"/>
    <w:link w:val="Foot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18C99B48414D8D91CF80753D02DE" ma:contentTypeVersion="15" ma:contentTypeDescription="Create a new document." ma:contentTypeScope="" ma:versionID="99b82f92ea1ab5d7469414bf04efe5a2">
  <xsd:schema xmlns:xsd="http://www.w3.org/2001/XMLSchema" xmlns:xs="http://www.w3.org/2001/XMLSchema" xmlns:p="http://schemas.microsoft.com/office/2006/metadata/properties" xmlns:ns2="85c68900-6104-49da-9f50-6ed65548ac1d" xmlns:ns3="fd6bd166-e20c-4386-8f4b-66fcbb8e8ebb" targetNamespace="http://schemas.microsoft.com/office/2006/metadata/properties" ma:root="true" ma:fieldsID="8f7e9e61b976a59d278be41de77e29a5" ns2:_="" ns3:_="">
    <xsd:import namespace="85c68900-6104-49da-9f50-6ed65548ac1d"/>
    <xsd:import namespace="fd6bd166-e20c-4386-8f4b-66fcbb8e8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68900-6104-49da-9f50-6ed65548a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4d1500-ac2e-495f-96cc-badb2461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d166-e20c-4386-8f4b-66fcbb8e8e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edfe04-ceac-4af0-8f54-f239a75b88b0}" ma:internalName="TaxCatchAll" ma:showField="CatchAllData" ma:web="fd6bd166-e20c-4386-8f4b-66fcbb8e8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04192-DC45-4506-91FB-29C6FA09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68900-6104-49da-9f50-6ed65548ac1d"/>
    <ds:schemaRef ds:uri="fd6bd166-e20c-4386-8f4b-66fcbb8e8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A061D-E500-4FB0-8ACB-F57EC5D5B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1710</Words>
  <Characters>8580</Characters>
  <Application>Microsoft Office Word</Application>
  <DocSecurity>0</DocSecurity>
  <Lines>261</Lines>
  <Paragraphs>125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Sikalastic 720/745 Traffic System</dc:title>
  <dc:creator>RRomualdo</dc:creator>
  <cp:lastModifiedBy>Mitchell Buchanan</cp:lastModifiedBy>
  <cp:revision>156</cp:revision>
  <dcterms:created xsi:type="dcterms:W3CDTF">2022-08-17T21:06:00Z</dcterms:created>
  <dcterms:modified xsi:type="dcterms:W3CDTF">2024-07-02T18:14:00Z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2022-08-17T00:00:00Z</vt:filetime>
  </property>
  <property fmtid="{D5CDD505-2E9C-101B-9397-08002B2CF9AE}" pid="5" name="GrammarlyDocumentId">
    <vt:lpwstr>7c4eec6e642f98d3ad1409cb456545de3171d4e641d36eeb18996f16b26049d5</vt:lpwstr>
  </property>
</Properties>
</file>